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F12E3" w:rsidRPr="0063608F" w:rsidRDefault="002F12E3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</w:pPr>
      <w:r w:rsidRPr="0063608F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lang w:eastAsia="ru-RU"/>
        </w:rPr>
        <w:t>Понятие и структура специальных образовательных условий</w:t>
      </w: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08F" w:rsidRDefault="0063608F" w:rsidP="002F12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 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переструктурирования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учета особых образовательных потребностей каждого включаемого ребенка.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Инклюзивная образовательная среда характеризуется системой ценностного отношения к обучению, воспитанию и личностному развитию любого ребенка, совокупностью ресурсов (средств, внутренних и внешних условий) для организации их образования в массовых общеобразовательных учреждениях и направленностью на индивидуальные образовательные потребности  обучающихся. 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эффективной работы педагогического коллектива в области реализации инклюзивной практики является гибкий, 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вариативного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Образование детей с ОВЗ в образовательных учреждениях общего типа является образовательной инновацией и требует методологического анализа, проведения научных исследований, научно-методических разработок. 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всеобъемлющих условий для получения образования всеми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необходимых условий для адекватного возможностям ребенка с ОВЗ, ребенка-инвалида образования опирается на решения заседания президиума Совета при Президенте Российской Федерации по реализации приоритетных национальных проектов и демографической политике (раздел III п.5 протокола от 18 апреля 2008 г.) и изложены в  Письме Министерства образования и науки РФ от 18 апреля 2008 г. № АФ-150/06 «О создании условий для получения</w:t>
      </w:r>
      <w:proofErr w:type="gram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детьми с ограниченными возможностями здоровья и детьми-инвалидами». </w:t>
      </w:r>
      <w:proofErr w:type="gram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</w:t>
      </w:r>
      <w:proofErr w:type="gram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интеграции в общество. 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специальными </w:t>
      </w:r>
      <w:proofErr w:type="gramStart"/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условиями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получения образования обучающимися с ограниченными возможностями здоровья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Федеральном законе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 w:rsidR="002F12E3"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Значительное разнообразие  особых образовательных потребностей детей с ОВЗ определяет и значительную вариативность специальных образовательных условий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определяющих эффективность реализации образовательного процесса и социальной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соответствии с его особенностями и образовательными возможностями.</w:t>
      </w:r>
      <w:proofErr w:type="gramEnd"/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специальных образовательных условий, необходимых для детей с ОВЗ всех категорий, подразделяются на следующие общие направления организационное обеспечение, психолого-педагогическое обеспечение, кадровое обеспечение.</w:t>
      </w:r>
    </w:p>
    <w:p w:rsidR="002F12E3" w:rsidRPr="002F12E3" w:rsidRDefault="002F12E3" w:rsidP="00DD23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Организационное обеспечение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рганизационное обеспечение включает в себя  создание  нормативно-правовой базы инклюзивного образования в образовательной организации, организации сетевого взаимодействия с внешними организациями, организация различных форм обучения в образовательной организации, организация питания и медицинского обслуживания, необходимого для поддержки ребенка с ОВЗ в образовательном процессе, финансовое обеспечение, информационное обеспечение, материально-техническое обеспечение.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Нормативно-правовая база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обеспечение создания специальных условий образования для детей с ОВЗ, прежде всего, базируется на нормативно-правовой базе. Создание этих условий должно обеспечить,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детей. Наиболее важным локальным нормативным документом следует рассматривать Договор с родителями,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новыми, возникающими в процессе образования.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Организации сетевого взаимодействия с внешними организациями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организована система взаимодействия и поддержки образовательного учреждения со стороны «внешних» социальных партнеров – территориальной ПМПК, методического центра,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ППМС-центра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Окружного и городского ресурсного центра по развитию инклюзивного образования,  специальных (коррекционных) школ, органов социальной защиты, организаций здравоохранения, общественных организаций. С этими организациями надо простроить отношения на основе договоров. Реализация этого общего условия позволяет обеспечить для ребенка максимально адекватный при его особенностях развития образовательный маршрут, позволяет максимально полно и ресурсоемко обеспечить обучение и воспитание ребенка. Важным компонентом этого условия является наличие разнообразных учреждений образования (включая учреждения дополнительного образования) в шаговой доступности.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медицинского обслуживания и питания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определенных категорий детей важным является организация питания и медицинского сопровождения.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выступает  как одна из задач  образовательного процесса, поэтому медицинское сопровождение школьников с ОВЗ является обязательным условием создания специальных образовательных условий. Основным направлением медицинского сопровождения является и ранней диагностики заболеваний органов слуха, зрения, опорно-двигательного аппарата и других соматических заболеваний, что  обуславливает необходимость диспансеризации школьников и организацию в образовательных учреждениях системы профилактических мероприятий. Диагностические, профилактические или реабилитационные мероприятия могут быть организованны как на базе образовательной организации, так и по договору с медицинскими организациями.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 детям требуется особое питание. В школе необходимо предусмотреть возможность организации питания пищей, принесенной из дома, организация особого места для питания и специальных приспособлений для приема пищи.  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Финансовое обеспечение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Финансово-экономические условия должны обеспечивать образовательному учреждению возможность исполнения требований, включенных в рекомендации ПМПК и разработанной на основе этих рекомендаций адаптированной образовательной программы, в том числе основания для оплаты специалистов, реализующих сопровождение, обучение и воспитание ребенка с ОВЗ. Финансово-экономические условия должны обеспечивать достижения планируемых в ИОП результатов. 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компетенции, социализации и др.); культурные и организационные формы информационного взаимодействия с учетом особых образовательных потребностей детей с ОВЗ, компетентность участников образовательного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(включая архитектурное) обеспечение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должны обеспечивать соблюдение: 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 норм образовательного процесса с учетом потребностей детей с ОВЗ, обучающихся в данном учреждении (требования к водоснабжению, канализации, освещению, воздушно-тепловому режиму и т. д.); 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для беспрепятственного доступа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к объектам инфраструктуры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2E3" w:rsidRPr="002F12E3" w:rsidRDefault="00DD2330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санитарно-бытовых условий с учетом потребностей детей с ОВЗ, обучающихся в данном учреждении  (наличие оборудованных гардеробов, санузлов, мест личной гигиены и т. д.); 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социально-бытовых условий с учетом конкретных потребностей ребенка с ОВЗ, обучающегося в данном учреждении (наличие адекватно оборудованного пространства школьного учреждения, рабочего места ребенка, и т.д.); 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потребностей детей с ОВЗ, обучающихся в данном учреждении.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школьного образования детей с ограниченными возможностями здоровья должно отвечать не только общим, но и особым образовательным потребностям группы детей с ограниченными возможностями здоровья в целом и каждой категории в отдельности. В связи с этим в структуре материально-технического обеспечения должна быть отражена специфика требований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пространства, в котором обучается ребенок с ограниченными возможностями здоровья;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временного режима обучения;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рабочего места ребенка с ограниченными возможностями здоровья; 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 средствам обеспечения комфортного доступа ребенка с ограниченными возможностями здоровья к образованию (ассистирующие средства и технологии);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 средствам обучения для каждой категории детей с ограниченными возможностями здоровья (включая специализированные компьютерные инструменты обучения, ориентированные на удовлетворение особых образовательных потребностей).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задача постепенно решается в рамках Федеральной целевой программы развития образования на 2011-2015 годы, государственной программы «Доступная среда» на 2011-2015 годы, утвержденной постановлением Правительства Российской Федерации от 17 марта 2011г. №175, а также соответствующих региональных программ развития сферы образования детей с ограниченными возможностями здоровья. 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субъектов Российской Федерации за счет средств федерального и бюджетов субъектов Российской Федерации проведены работы по созданию универсальной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образовательных учреждениях, включающие в себя приспособление зданий, а именно:</w:t>
      </w:r>
      <w:proofErr w:type="gramEnd"/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пандусов;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дверных проемов;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напольных покрытий;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 дверных порогов; 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перил вдоль стен внутри здания; устройство разметки;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санитарно-гигиенических помещений;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переоборудование и приспособление раздевалок, спортивных залов, столовых, классных комнат, кабинетов педагогов-психологов, учителей-логопедов, комнат психологической разгрузки, медицинских кабинетов;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информационных уголков с учетом особых потребностей детей-инвалидов;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подъёмных устройств и др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мероприятия по оснащению образовательных учреждений специальным, в том числе учебным, реабилитационным, компьютерным оборудованием и автотранспортом для организации коррекционной работы и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инвалидов по слуху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зрению и с нарушениями опорно-двигательного аппарата субъектами Российской Федерации приобретается специальное, в том числе учебное, реабилитационное, компьютерное оборудование и автотранспорт, программное обеспечение: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мебель, в том числе столы с регулируемой высотой, наклоном столешницы, стулья, регулируемые по высоте;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аппаратно-программные комплексы для детей-инвалидов;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логопедические, психологические программы для работы с детьми-инвалидами;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 для работы педагога-психолога, учителя-логопеда для работы с детьми с нарушениями речи, нарушениями познавательных процессов, эмоционально-волевой сферы;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диагностических методик для определения уровня речевого и моторного развития;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для сенсорных комнат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психо-эмоциональной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мобильные комплексы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мультисенсорного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ультрафиолетового оборудования для сенсомоторной реабилитации и коррекции;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 с проекторами, ноутбуками и экранами;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компьютерного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телекоммуникационного,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 оборудования и программного обеспечения;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реабилитационное оборудование: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кислородные концентраторы 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коктейлеры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реабилитационные тренажеры (эллиптические эргометры, велоэргометры,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виброплатформы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беговые и массажные дорожки);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реабилитационные многофункциональные оздоровительные комплексы;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логотерапевтический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и коррекции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цифровые устройства для чтения;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«говорящие» книги на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флеш-картах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SD;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документ-камеры</w:t>
      </w:r>
      <w:proofErr w:type="spellEnd"/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компьютерами для зрительного увеличения мелких предметов и текста;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портативные устройства для чтения плоскопечатных текстов;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электронные увеличительные устройства;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модульные системы для работы с текстом и управления различными компонентами информационного пространства;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слуховые тренажеры «Соло-01В» (М);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аудиоклассы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АК-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З(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«Сонет-01-1»;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лингводидактические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автобусы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ПАЗ и ГАЗЕЛЬ и др.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материально-техническому обеспечению должны быть ориентированы не только на ребенка, но и на всех участников процесса образования. Это обусловлено необходимостью индивидуализации процесса образования детей с ограниченными возможностями здоровья. Специфика данной группы требований состоит в том, что все вовлеченные в процесс образования взрослые должны иметь неограниченный доступ к организационной технике, где можно осуществлять подготовку необходимых индивидуализированных материалов для процесса обучения ребенка с ограниченными возможностями здоровья. Должна быть обеспечена материально-техническая поддержка процесса координации и взаимодействия специалистов разного профиля и родителей, вовлеченных в процессе образования. </w:t>
      </w:r>
    </w:p>
    <w:p w:rsidR="0008072F" w:rsidRDefault="0008072F" w:rsidP="00080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2E3" w:rsidRPr="002F12E3" w:rsidRDefault="002F12E3" w:rsidP="00080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Психолого-педагогическое обеспечение</w:t>
      </w:r>
    </w:p>
    <w:p w:rsidR="002F12E3" w:rsidRPr="002F12E3" w:rsidRDefault="0008072F" w:rsidP="00080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Программно-методическое обеспечение образовательного процесса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 обеспечение должно быть ориентировано на полноценное и эффективное получение образования всеми учащимися образовательного учреждения, реализующего инклюзивную практику.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 обеспечение инклюзивного образовательного процесса отражается в трех документах – программе коррекционной работы, являющейся составной частью основной образовательной программы, разрабатываемой образовательной организацией на основе рекомендуемого перечня общеобразовательных программ,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ребенка.</w:t>
      </w:r>
      <w:proofErr w:type="gramEnd"/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19.8. ФГОС начального образования 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коррекционной работы в образовательном учреждении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и должна обеспечить: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осуществление индивидуально ориентированной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комиссии);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2F12E3" w:rsidRPr="002F12E3" w:rsidRDefault="0008072F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программа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образовательного процесса.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письме Министерства образования и науки РФ от 19 апреля 2011 г. N 03-255 "О введении федерального государственного образовательного стандарта общего образования"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дано разъяснение,  что стандарт учитывает образовательные потребности детей с ограниченными возможностями здоровья. В основной образовательной программе начального и основного общего образования, которая должна быть разработана в образовательном учреждении на основе ФГОС,  можно заложить все специфические особенности обучения детей с ограниченными возможностями здоровья: увеличение сроков обучения; программу коррекционной работы; 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и др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даптированная основная образовательная программа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образовательная программа, адаптированная для обучения определенных категорий лиц с ограниченными возможностями здоровья, в том числе с инвалидностью, т.е.      образовательная программа специальных (коррекционных) образовательных учреждений I-VIII видов (ФЗ, ст.2, п.п. 28).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образовательная программа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образовательная программа, адаптированная для обучения ребенка с ОВЗ (в том числе с инвалидностью), разрабатывается на базе основной общеобразовательной программы, с учетом адаптированной основной образовательной программы и в соответствии с  психофизическими особенностями и особыми образовательными потребностями категории лиц с ОВЗ.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инклюзивного образовательного процесса необходимо применение адекватных возможностям и потребностям обучающихся современных технологий, методов, приемов, форм организации учебной работы (в рамках разработки АОП), а также адаптация содержания учебного материала, выделение необходимого и достаточного для освоения ребенком с ОВЗ, адаптация имеющихся или разработка необходимых учебных и дидактических материалов и др. Важным компонентом является создание условий для адаптации детей с ограниченными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возможностями здоровья в группе сверстников, школьном сообществе, организация уроков,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внеклассных мероприятий с использованием интерактивных форм деятельности детей, организация программ дополнительного образования,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продуктов учебной 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  <w:proofErr w:type="gramEnd"/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адаптированной образовательной программы образовательное учреждение должно быть обеспечено удовлетворяющими особым  образовательным потребностям детей с ОВЗ учебниками, в том числе, учебниками с электронными приложениями, являющимися их  составной  частью, соответствующей учебно-методической литературой и материалами по всем учебным предметам основной образовательной программы.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учреждение, специалисты сопровождения должны иметь доступ к печатным и электронным образовательным ресурсам (ЭОР), в том числе к электронным образовательным ресурсам, предназначенным для детей с ОВЗ. Библиотека образовательного учреждения должна быть укомплектована общими и специализированными для детей с ОВЗ печатными образовательными ресурсами и ЭОР по всем учебным предметам учебного плана,  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образовательного учреждения, где обучаются дети с ОВЗ,  должна быть укомплектована научно-методической литературой по специальной психологии и коррекционной (специальной) педагогике, печатными образовательными ресурсами и ЭОР, включая  формирование «академических» знаний и жизненной компетенции ребенка с ОВЗ, а также иметь фонд дополнительной литературы по актуальным проблемам обучения и воспитания разных категорий детей с ОВЗ, обучающихся в данной школе.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дополнительный фонд должен включать  научно-методическую литературу, справочно-библиографические и периодические издания, сопровождающие обучение ребенка с ОВЗ.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Психолого-педагогическое сопровождение детей с ОВЗ в образовательном учреждении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образовательной организации. Для этого надо: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в штатном расписании или по договору с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ППМС-центром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психолого-педагогического сопровождения для детей с ОВЗ и инвалидностью, нуждающихся в нем;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специалистов в форме консилиума для выявления, обследования детей, разработку адаптированной  образовательной программы;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соответствии с разработанной программой процесс сопровождения детей.</w:t>
      </w:r>
    </w:p>
    <w:p w:rsidR="002F12E3" w:rsidRPr="002F12E3" w:rsidRDefault="002F12E3" w:rsidP="004618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Кадровое обеспечение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кадровым условиям реализации  инклюзивного образования включают следующие положения: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укомплектованность образовательного учреждения педагогическими и руководящими работниками, компетентными в понимании особых образовательных потребностей детей с ОВЗ,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уровень квалификации педагогических и иных работников образовательного учреждения в области образования детей с ОВЗ,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непрерывность профессионального развития педагогических работников образовательного учреждения в сфере коррекционной (специальной) педагогики, специальной психологии и клинической детской психологии.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Непрерывность профессионального развития работников образовательного учреждения, должна обеспечиваться освоением работниками дополнительных профессиональных образовательных программ в области коррекционной педагогики в достаточном объеме, не реже чем каждые пять лет в научных и образовательных учреждениях, имеющих лицензию на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вида образовательной деятельности.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в общеобразовательную школу ребенка с ОВЗ определенной категории: (с нарушением слуха, зрения, расстройствами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и т.д.) обязательным является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руководящими лицами, специалистами и педагогами школы дополнительных профессиональных образовательных программ в области коррекционного обучения данной категории детей в достаточном объеме.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имеющие особенности физического и психического развития, или ограниченные возможности здоровья, как правило, нуждаются в сопровождении специалистами.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дефектолога заключается в коррекции и компенсации имеющихся у ребенка отклонений в развитии. Прежде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проводит диагностику высших психических функций (мышление, внимание, память, речь, восприятие, воображение). В зависимости от специализации дефектолога, он акцентирует внимание на слухе, зрении, речи, двигательных функциях, мыслительных операциях, особенностях эмоционально-волевой сферы и т.п. После диагностики дефектологу необходимо определиться с направлениями коррекционной работы, выбрать нужные методы, приемы, разработать перспективный план коррекционного воздействия. Коррекционная работа с учащимися, имеющими интеллектуальную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в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учреждениях  нуждается в наличии дефектологов –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олигофренопедагогов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слуха – сурдопедагогов,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зрениния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тифлопедагогов.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психолога в общеобразовательном учреждении заключается в проведении психологической диагностики; осуществлении коррекционной работы; консультировании родителей и учителей; психологическом просвещении и профилактике. В ходе коррекционных занятий психолог может скорректировать особенности поведения, коммуникации, эмоциональной сферы.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эти занятия направлены на развитие познавательных процессов (память, внимание, мышление.</w:t>
      </w:r>
      <w:proofErr w:type="gramEnd"/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логопеда является диагностика и коррекция проблем, связанных с речью.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такие специалисты отсутствуют, образовательное учреждение должно  быть включено в систему комплексного взаимодействия учреждений образования различного уровня с целью восполнения недостающих кадровых ресурсов, обеспечения медицинского обслуживания, получения своевременной квалифицированной консультативной помощи всеми нуждающимися субъектами образовательной деятельности. Невозможно говорить об инклюзивной практике в школе, если отсутствует взаимодействие со специалистами.</w:t>
      </w:r>
    </w:p>
    <w:p w:rsidR="002F12E3" w:rsidRPr="002F12E3" w:rsidRDefault="002F12E3" w:rsidP="004618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Создание специальных образовательных условий в образовательной организации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выявления детей, нуждающихся в специальных образовательных условиях, определение этих условий и их создание организуется следующим образом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Детям с ОВЗ необходимо получить в медицинских организациях медицинские заключения с рекомендациями по организации образовательного процесса.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Окружное ПМПК проводит комплексное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психолого-медико-педагогическое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 детей в целях своевременного выявления особенностей в физическом и (или) психическом развитии и (или) отклонений в поведении детей, готовит по результатам обследования детей рекомендации по созданию специальных условий образования, а также подтверждает, уточняет или изменяет ранее данные рекомендации.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Консилиум организации определяет характер, продолжительность и эффективность создания специальных образовательных условий, составляет коллегиальное заключение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содержит обобщенную характеристику структуры психофизического развития ребенка и рекомендации по специальным условиям и адаптированную образовательную программу (если это необходимо), обобщающую рекомендации специалистов.  Заключения специалистов, коллегиальное заключение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Педагогические работники совместно составляют программу коррекционной работы, представляют ее для обсуждения и согласования Управляющему Совету школы, а впоследствии реализуют. Любая программа постоянно нуждается в оценке реализации, коррекции и доработке.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образования должны быть созданы условия для комплексного взаимодействия общеобразовательных, специальных (коррекционных) и научных учреждений, обеспечивающих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 детей с ОВЗ, использования научно обоснованных и достоверных инновационных разработок в области коррекционной педагогики.</w:t>
      </w:r>
      <w:proofErr w:type="gramEnd"/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Для различных категорий детей с ОВЗ в зависимости от их особенностей каждый из приведенных выше компонентов специальных условий, обеспечивающих реализацию необходимого уровня и качества образования, а также необходимую социализацию этой категории детей,  должен будет реализовываться в различной степени выраженности, в различном качестве и объеме.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материально-техническое обеспечение как один из неотъемлемых компонентов в максимально степени будет присутствовать при создании инклюзивного образовательного пространства для детей с нарушениями слуха и зрения за счет такой важной для их обучения и воспитания составляющей как технические средства обучения, в то время как для детей с различными расстройствами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ТСО не будут иметь такого превалирующего значения.</w:t>
      </w:r>
      <w:proofErr w:type="gram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 же время для последних «центр тяжести» специальных условий будет сдвигаться на наличие специальным образом подготовленных сопровождающих (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другие организационно-педагогические условия. </w:t>
      </w:r>
      <w:proofErr w:type="gram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детей с нарушениями опорно-двигательного аппарата (при этом при отсутствии, как правило, сопутствующих нарушений слуха или зрения)  на первый план помимо создания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архитектурной среды, как важнейшего для них условия организации образовательных условий, выходит особенности построения программно-методического обеспечения, в частности, организация педагогического процесса в соответствии с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операционально-деятельностными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возможностями ребенка-инвалида вследствие ДЦП. </w:t>
      </w:r>
      <w:proofErr w:type="gramEnd"/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Таким образом, при создании индивидуально ориентированных условий реализации образовательного процесса для конкретного ребенка с какими-либо ограниченными возможностями здоровья и особыми потребностями «проявляется» вся общая спецификация образовательных условий, которая каждый раз должна быть модифицирована, индивидуализирована в соответствии возможностями и особенностями данного ребенка. Именно такой процесс варьирования, индивидуализации специальных условий реализации заданного индивидуального образовательного маршрута должен лежать как в основе деятельности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психолого-медико-педагогических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 – в его итоговом заключении, определяющем образовательный маршрут и условия его реализации, так и в деятельности консилиума образовательного учреждения. Наиболее важно, чтобы подобным образом разрабатываемые условия были включены в адаптированную с учетом индивидуальных особенностей детей  образовательную программу в качестве одного из ее компонентов. Точно также важно, чтобы в процессе оценки эффективности реализации АОП было уделено место оценке качества и полноты создания для данного ребенка с ОВЗ этих условий полноценного его включения в образовательный процесс в соответствии с его индивидуальными особенностями и возможностями.</w:t>
      </w:r>
    </w:p>
    <w:p w:rsidR="002F12E3" w:rsidRPr="002F12E3" w:rsidRDefault="002F12E3" w:rsidP="004618F3">
      <w:pPr>
        <w:shd w:val="clear" w:color="auto" w:fill="FFFFFF"/>
        <w:spacing w:after="0" w:line="240" w:lineRule="auto"/>
        <w:ind w:firstLine="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созданию специальных условий получения образования обучающихся с нарушениями слуха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2E3" w:rsidRPr="002F12E3" w:rsidRDefault="002F12E3" w:rsidP="002F12E3">
      <w:pPr>
        <w:shd w:val="clear" w:color="auto" w:fill="FFFFFF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детей с нарушениями слуха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left="5"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Выделяют две основные категории детей со стойкими нарушениями 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слуха: </w:t>
      </w:r>
    </w:p>
    <w:p w:rsidR="002F12E3" w:rsidRPr="002F12E3" w:rsidRDefault="002F12E3" w:rsidP="002F1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глухие </w:t>
      </w:r>
    </w:p>
    <w:p w:rsidR="002F12E3" w:rsidRPr="002F12E3" w:rsidRDefault="002F12E3" w:rsidP="002F1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слабослышащие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(тугоухие).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2F12E3"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Глухие дети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могут реагировать на голос повышенной громкости около уха,  но при этом без специального обучения не понимают слова и фразы. Для глухих детей использование слухового аппарата или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кохлеарного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обязательно. Однако даже при использовании слуховых аппаратов или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кохлеарных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имплантов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глухие дети испытывают трудности в восприятии и понимании речи окружающих. Устная речь этих детей самостоятельно не развивается, поэтому они включаются в длительную систематическую 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–развивающую работу. Основными направлениями такой деятельности являются: развитие речи (лексической, грамматической и синтаксической структуры), развитие слухового восприятия, в том числе речевого слуха, и формирование произношения. В единстве с формированием словесной речи (в устной и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письменной формах) идет процесс развития познавательной деятельности детей и развития всех сторон личности ребенка.</w:t>
      </w:r>
    </w:p>
    <w:p w:rsidR="002F12E3" w:rsidRPr="002F12E3" w:rsidRDefault="004618F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2F12E3"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Слабослышащие дети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имеют разные степени нарушения слуха (легкую, умеренную, значительную, тяжелую) - от незначительных трудностей в восприятии шепотной речи до резкого ограничения возможности воспринимать речь разговорной громкости. Необходимость и порядок использования слуховых аппаратов, особенно на занятиях и уроках, определяется специалистами (</w:t>
      </w:r>
      <w:proofErr w:type="spellStart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врачом-сурдологом</w:t>
      </w:r>
      <w:proofErr w:type="spellEnd"/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сурдопедагогом). Слабослышащие дети по сравнению с глухими могут самостоятельно,  хотя бы в минимальной степени, накапливать словарный  запас и овладевать устной речью. Однако для полноценного развития речи этих детей также требуются специальные коррекционно-развивающие занятия с сурдопедагогом, включающие вышеперечисленные направления слухоречевого развития. 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слухового восприятия и возникающее в результате этого недоразвитие речи создают своеобразие в развитии такого ребенка. 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firstLine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поступлении в общеобразовательное учреждение дети с нарушениями слуха имеют разный уровень психического и речевого развития, который зависит от степени снижения слуха и времени его возникновения, адекватности медицинской коррекции слуха, наличия своевременной, квалифицированной и систематической психолого-педагогической помощи, особенностей ребенка и его воспитания в семье. Включение таких детей в общеобразовательные учреждения требует учитывать их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разноуровневую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на момент поступления для создания специальных условий. 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firstLine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 </w:t>
      </w:r>
      <w:r w:rsidRPr="002F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особые образовательные потребности</w:t>
      </w: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с нарушениями слуха, учитель должен быть готов к выполнению обязательных правил: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сурдопедагогом и родителями ребёнка;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полноценное взаимодействие глухого/слабослышащего ребенка со сверстниками и способствовать скорейшей и наиболее полной адаптации его в детском коллективе;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этапах урока; контроль понимания ребёнком заданий и инструкций до их выполнения и т.д.);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рабочее пространство ученика с нарушением слуха (подготовить его место; проверить наличие исправных слуховых аппаратов/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кохлеарного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импланта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проверить индивидуальные дидактические пособия и т.д.);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 глухого/слабослышащего ребёнка в обучение на уроке, используя специальные методы, приемы и средства, учитывая возможности ученика и избегая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задерживая при этом темп проведения урока;</w:t>
      </w:r>
    </w:p>
    <w:p w:rsidR="002F12E3" w:rsidRPr="002F12E3" w:rsidRDefault="002F12E3" w:rsidP="002F12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ряд задач коррекционной направленности в процессе урока (стимулировать </w:t>
      </w:r>
      <w:proofErr w:type="spellStart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слухо-зрительное</w:t>
      </w:r>
      <w:proofErr w:type="spellEnd"/>
      <w:r w:rsidRPr="002F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внимание; исправлять речевые ошибки и закреплять навыки грамматически правильной речи; расширять словарный запас; оказывать специальную помощь при написании изложений, диктантов, при составлении пересказов и т.д.).</w:t>
      </w:r>
    </w:p>
    <w:p w:rsidR="00670A07" w:rsidRPr="002F12E3" w:rsidRDefault="004618F3" w:rsidP="002F1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2F12E3" w:rsidRPr="002F1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Специальные условий для организации образования детей с нарушениями слуха в общеобразовательной школе представлены  ниже.</w:t>
      </w:r>
    </w:p>
    <w:p w:rsidR="002F12E3" w:rsidRPr="002F12E3" w:rsidRDefault="002F12E3" w:rsidP="004618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 специальных условий для получения образования обучающимися с нарушениями слуха</w:t>
      </w:r>
      <w:proofErr w:type="gramEnd"/>
    </w:p>
    <w:p w:rsidR="002F12E3" w:rsidRPr="002F12E3" w:rsidRDefault="002F12E3" w:rsidP="002F12E3">
      <w:pPr>
        <w:shd w:val="clear" w:color="auto" w:fill="FFFFFF"/>
        <w:spacing w:after="0" w:line="240" w:lineRule="auto"/>
        <w:ind w:left="387" w:hanging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 Организационное обеспечение 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left="387" w:hanging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45" w:type="dxa"/>
        <w:jc w:val="center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2"/>
        <w:gridCol w:w="4120"/>
        <w:gridCol w:w="5103"/>
      </w:tblGrid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организационного обеспечения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Локальные акты образовательной организации</w:t>
            </w:r>
          </w:p>
        </w:tc>
      </w:tr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обеспечение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1.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Внесение изменений в Устав в части совместного обучения (воспитания), включая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организацию совместных учебных занятий, досуга, различных видов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 образования, лиц с ограниченными возможностями здоровья 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не имеющих таких ограничений.</w:t>
            </w:r>
          </w:p>
          <w:p w:rsidR="002F12E3" w:rsidRPr="002F12E3" w:rsidRDefault="002F12E3" w:rsidP="002F12E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 2.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коррекционной работы в структуре основной общеобразовательной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программы, адаптированной образовательной программы и/или индивидуального учебного плана</w:t>
            </w:r>
          </w:p>
          <w:p w:rsidR="002F12E3" w:rsidRPr="002F12E3" w:rsidRDefault="002F12E3" w:rsidP="002F12E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3.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Положение об организации инклюзивной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практики или Положения об организации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детей с ОВЗ.</w:t>
            </w:r>
          </w:p>
          <w:p w:rsidR="002F12E3" w:rsidRPr="002F12E3" w:rsidRDefault="002F12E3" w:rsidP="002F12E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 4.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психолого-медико-педагогическом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консилиуме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образовательного учреждения. </w:t>
            </w:r>
            <w:proofErr w:type="gramEnd"/>
          </w:p>
        </w:tc>
      </w:tr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психолого-педагогического сопровождения ребенка с нарушениями слуха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1. Договор о сотрудничестве с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ППМС-центром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(при необходимости)</w:t>
            </w:r>
          </w:p>
          <w:p w:rsidR="002F12E3" w:rsidRPr="002F12E3" w:rsidRDefault="002F12E3" w:rsidP="002F12E3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2. 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 о сотрудничестве с со специальным (коррекционным общеобразовательным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учреждением I-II вида (при необходимости)</w:t>
            </w:r>
            <w:proofErr w:type="gramEnd"/>
          </w:p>
        </w:tc>
      </w:tr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медицинского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обслуживания 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с учреждение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организацией)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здравоохранения:</w:t>
            </w:r>
          </w:p>
          <w:p w:rsidR="002F12E3" w:rsidRPr="002F12E3" w:rsidRDefault="002F12E3" w:rsidP="002F12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диспансеризацию школьников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скрининга слуха по договору с медицинским учреждением.</w:t>
            </w:r>
          </w:p>
          <w:p w:rsidR="002F12E3" w:rsidRPr="002F12E3" w:rsidRDefault="002F12E3" w:rsidP="002F12E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медицинское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сурдологическое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аудиологическое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сопровождение детей с нарушениями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слуха</w:t>
            </w:r>
          </w:p>
        </w:tc>
      </w:tr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особенностей, по основному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меню образовательной организации</w:t>
            </w:r>
          </w:p>
        </w:tc>
      </w:tr>
      <w:tr w:rsidR="002F12E3" w:rsidRPr="002F12E3" w:rsidTr="0063608F">
        <w:trPr>
          <w:jc w:val="center"/>
        </w:trPr>
        <w:tc>
          <w:tcPr>
            <w:tcW w:w="8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с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родителями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договора о предоставлении образования школой</w:t>
            </w:r>
          </w:p>
        </w:tc>
      </w:tr>
    </w:tbl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 Материально-техническая база общеобразовательного учреждения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9" w:type="dxa"/>
        <w:jc w:val="center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3"/>
        <w:gridCol w:w="20"/>
        <w:gridCol w:w="5298"/>
        <w:gridCol w:w="428"/>
      </w:tblGrid>
      <w:tr w:rsidR="002F12E3" w:rsidRPr="002F12E3" w:rsidTr="0063608F">
        <w:trPr>
          <w:jc w:val="center"/>
        </w:trPr>
        <w:tc>
          <w:tcPr>
            <w:tcW w:w="1007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2E3" w:rsidRPr="002F12E3" w:rsidTr="0063608F">
        <w:trPr>
          <w:jc w:val="center"/>
        </w:trPr>
        <w:tc>
          <w:tcPr>
            <w:tcW w:w="4773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пространство</w:t>
            </w:r>
          </w:p>
        </w:tc>
        <w:tc>
          <w:tcPr>
            <w:tcW w:w="529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пространство класса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2E3" w:rsidRPr="002F12E3" w:rsidTr="0063608F">
        <w:trPr>
          <w:jc w:val="center"/>
        </w:trPr>
        <w:tc>
          <w:tcPr>
            <w:tcW w:w="475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2F12E3" w:rsidRPr="002F12E3" w:rsidRDefault="002F12E3" w:rsidP="002F1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«Бегущая строка» (на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этажах).</w:t>
            </w:r>
          </w:p>
          <w:p w:rsidR="002F12E3" w:rsidRPr="002F12E3" w:rsidRDefault="002F12E3" w:rsidP="002F1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на стенах образовательного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учреждения с представленным на них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наглядным материалом о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правилах поведения, правилах безопасности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т.д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2F12E3" w:rsidRPr="002F12E3" w:rsidRDefault="002F12E3" w:rsidP="002F1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Звукоизолированный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кабинет учителя-дефектолога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(сурдопедагога) для проведения индивидуальных и групповых занятий (не менее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 м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F12E3" w:rsidRPr="002F12E3" w:rsidRDefault="002F12E3" w:rsidP="002F12E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индивидуальных занятий со специалистами</w:t>
            </w:r>
          </w:p>
        </w:tc>
        <w:tc>
          <w:tcPr>
            <w:tcW w:w="531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парта/стол (около окна и учительского стола).</w:t>
            </w:r>
          </w:p>
          <w:p w:rsidR="002F12E3" w:rsidRPr="002F12E3" w:rsidRDefault="002F12E3" w:rsidP="002F12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доска и другое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оборудование.</w:t>
            </w:r>
          </w:p>
          <w:p w:rsidR="002F12E3" w:rsidRPr="002F12E3" w:rsidRDefault="002F12E3" w:rsidP="002F12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колонками и выходом в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12E3" w:rsidRPr="002F12E3" w:rsidRDefault="002F12E3" w:rsidP="002F12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хранения и переноса информации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(USB накопители), принтер, сканер.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2E3" w:rsidRPr="002F12E3" w:rsidTr="0063608F">
        <w:trPr>
          <w:jc w:val="center"/>
        </w:trPr>
        <w:tc>
          <w:tcPr>
            <w:tcW w:w="1007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оборудование и дидактическое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2E3" w:rsidRPr="002F12E3" w:rsidTr="002F12E3">
        <w:trPr>
          <w:trHeight w:val="411"/>
          <w:jc w:val="center"/>
        </w:trPr>
        <w:tc>
          <w:tcPr>
            <w:tcW w:w="1049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Световая индикация начала и окончания урока в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 и помещениях общего пользования (залы, рекреации, столовая,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и т.д.).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в кабинете для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индивидуальных/групповых занятий(SMART- доска/SMART- столик/интерактивная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плазменная панель с программным обеспечением к ним).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 с необходимыми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переферическими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устройствами (колонки, микрофон, наушники,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миди-синтезатор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т.д.) и выходом в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кабинете для индивидуальных/групповых занятий.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хранения и переноса информации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(USB накопители), принтер, сканер в кабинете для индивидуальных/групповых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Беспроводные системы (FM-система) для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индивидуальной и групповой работы (в условиях класса, зала, кабинета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учителя-дефектолог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сурдопедагога)).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аудиовизуальные приборы и компьютерные программы для работы над произношением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развитием слухового восприятия ( например, индикатор звучания ИНЗ,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Hear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Speech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 и др., сурдологопедический тренажер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«Дэльфа142» и </w:t>
            </w:r>
            <w:proofErr w:type="spellStart"/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с набором аудиодисков со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звуками живой и неживой природы, музыкальными записями, аудиокниги.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 для педагогической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 и оценки состояния и динамики развития слухового восприятия речи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неречевых звучаний,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слухозрительного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восприятия речи, произносительной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стороны.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 по изучаемым темам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(иллюстрации, презентации, учебные фильмы).</w:t>
            </w:r>
          </w:p>
          <w:p w:rsidR="002F12E3" w:rsidRPr="002F12E3" w:rsidRDefault="002F12E3" w:rsidP="00F939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литература по сурдопедагогике и</w:t>
            </w:r>
            <w:r w:rsid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сурдопсихологии</w:t>
            </w:r>
            <w:proofErr w:type="spellEnd"/>
          </w:p>
        </w:tc>
      </w:tr>
    </w:tbl>
    <w:p w:rsidR="00F939CF" w:rsidRDefault="00F939CF" w:rsidP="002F12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Психолого-педагогическое обеспечение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3.1. Программно-методическое обеспечение образовательного процесса</w:t>
      </w:r>
    </w:p>
    <w:tbl>
      <w:tblPr>
        <w:tblW w:w="864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54"/>
        <w:gridCol w:w="2692"/>
        <w:gridCol w:w="5301"/>
      </w:tblGrid>
      <w:tr w:rsidR="002F12E3" w:rsidRPr="002F12E3" w:rsidTr="0063608F">
        <w:trPr>
          <w:trHeight w:val="1146"/>
          <w:tblHeader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Программы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Учебно-дидактическое обеспечение.</w:t>
            </w:r>
          </w:p>
        </w:tc>
      </w:tr>
      <w:tr w:rsidR="002F12E3" w:rsidRPr="002F12E3" w:rsidTr="0063608F">
        <w:trPr>
          <w:trHeight w:val="1146"/>
          <w:tblHeader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программы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 общего образования, основного общего образования и среднего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(полного) общего образования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школы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школы</w:t>
            </w:r>
          </w:p>
        </w:tc>
      </w:tr>
      <w:tr w:rsidR="002F12E3" w:rsidRPr="002F12E3" w:rsidTr="0063608F">
        <w:trPr>
          <w:trHeight w:val="1146"/>
          <w:tblHeader/>
        </w:trPr>
        <w:tc>
          <w:tcPr>
            <w:tcW w:w="8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 разработки Программы коррекционной работы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структуре основной общеобразовательной программы для каждой ступени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адаптированной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образовательная программа, включающей индивидуальный учебный план можно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использовать следующие программы и учебно-методические комплексы:</w:t>
            </w:r>
          </w:p>
        </w:tc>
      </w:tr>
      <w:tr w:rsidR="002F12E3" w:rsidRPr="002F12E3" w:rsidTr="0063608F">
        <w:trPr>
          <w:trHeight w:val="1146"/>
          <w:tblHeader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Программа для специальных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(коррекционных) образовательных учреждений I вида/ Т.С.Зыкова. - М.: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Просвещение, 2005.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 федерального перечня учебников, рекомендованных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Министерством образования и науки РФ, в том числе для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(коррекционных) образовательных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учреждений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I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вида</w:t>
            </w:r>
            <w:proofErr w:type="spellEnd"/>
          </w:p>
        </w:tc>
      </w:tr>
      <w:tr w:rsidR="002F12E3" w:rsidRPr="002F12E3" w:rsidTr="0063608F">
        <w:trPr>
          <w:trHeight w:val="1146"/>
          <w:tblHeader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специальных (коррекционных) образовательных учреждений II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вида/</w:t>
            </w:r>
            <w:hyperlink r:id="rId5" w:tooltip="А.Г. Зикеев" w:history="1">
              <w:r w:rsidRPr="00F939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А.Г. </w:t>
              </w:r>
              <w:proofErr w:type="spellStart"/>
              <w:r w:rsidRPr="00F939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Зикеев</w:t>
              </w:r>
              <w:proofErr w:type="spellEnd"/>
            </w:hyperlink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 </w:t>
            </w:r>
            <w:hyperlink r:id="rId6" w:tooltip="Л.И. Тигранова" w:history="1">
              <w:r w:rsidRPr="00F939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Л.И. </w:t>
              </w:r>
              <w:proofErr w:type="spellStart"/>
              <w:r w:rsidRPr="00F939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Тигранова</w:t>
              </w:r>
              <w:proofErr w:type="spellEnd"/>
            </w:hyperlink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М.: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br/>
              <w:t>Просвещение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 федерального перечня учебников, рекомендованных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Министерством образования и науки РФ, в том числе для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(коррекционных) образовательных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учреждений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II вида</w:t>
            </w:r>
          </w:p>
        </w:tc>
      </w:tr>
    </w:tbl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Направления коррекционной работы</w:t>
      </w:r>
    </w:p>
    <w:tbl>
      <w:tblPr>
        <w:tblW w:w="7635" w:type="dxa"/>
        <w:tblCellMar>
          <w:left w:w="0" w:type="dxa"/>
          <w:right w:w="0" w:type="dxa"/>
        </w:tblCellMar>
        <w:tblLook w:val="04A0"/>
      </w:tblPr>
      <w:tblGrid>
        <w:gridCol w:w="598"/>
        <w:gridCol w:w="3228"/>
        <w:gridCol w:w="3809"/>
      </w:tblGrid>
      <w:tr w:rsidR="002F12E3" w:rsidRPr="002F12E3" w:rsidTr="002F12E3">
        <w:trPr>
          <w:cantSplit/>
          <w:trHeight w:val="18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коррекционной работы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</w:tc>
      </w:tr>
      <w:tr w:rsidR="002F12E3" w:rsidRPr="002F12E3" w:rsidTr="002F12E3">
        <w:trPr>
          <w:cantSplit/>
          <w:trHeight w:val="792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Гилевич И.М.,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Зикеев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Коровин К.Г.Картинный словарь русского языка. 2-3 класс. В 2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частях. М.: Просвещение, 2008.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Гилевич И. М. Раз словечко,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два словечко... Рабочая тетрадь по русскому языку для учащихся 1 класса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специальных (коррекционных) образовательных учреждений II вида (1-е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отделение). В 2 частях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2008.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Зикеев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Г.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Читай! Размышляй! Пиши! Часть 1-3: пособие по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развитию речи для 3-6 классов специальных (коррекционных) образовательных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учреждений I и II вида. М.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.2005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Зикеев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А.Г. Развитие речи учащихся специальных (коррекционных) образовательных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учреждений - М.: Академия, 2000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К.В. Методика обучения русскому языку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школе для слабослышащих детей: Учеб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вузов. 2-е изд.,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Изд. дом «ОНИКС 21 век», 2005.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К.Г. Моя грамматика. Рабочая тетрадь по русскому языку. М.,2003.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К.Г. Практическая грамматика в системе специального обучения слабослышащих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языку. М.,1976.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русского языка в школе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глухих детей: Учебное пособие для студентов / Быков Л.М., Горбунова Е.А., Зыкова Т.С.,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Л.П.– М.: ВЛАДОС, 2000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М.И. Уроки чтения в школе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слабослышащих детей. М., 1991.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Туджанова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И. Развитие самостоятельной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письменной речи слабослышащих учащихся. М., 1997.</w:t>
            </w:r>
          </w:p>
          <w:p w:rsidR="002F12E3" w:rsidRPr="002F12E3" w:rsidRDefault="002F12E3" w:rsidP="002F12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Туджанова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И. Характерные особенности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развития письменной речи у слабослышащих учащихся. Воронеж, 2001</w:t>
            </w:r>
          </w:p>
        </w:tc>
      </w:tr>
      <w:tr w:rsidR="002F12E3" w:rsidRPr="002F12E3" w:rsidTr="002F12E3">
        <w:trPr>
          <w:cantSplit/>
          <w:trHeight w:val="1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слухового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слухо-зрительного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восприятия речи 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и коррекция произношения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К. А., Денисова О. А., Казанская В. Л., Методика обучения глухих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детей произношению. Серия: Коррекционная педагогика. М: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2008 г.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Королева И.В.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Кохлеарная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имплантация глухих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и взрослых. – С.-Пб.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:К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аро,2008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Королевская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Т.К.,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Пфафенродт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«Развитие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слухового восприятия слабослышащих детей» – М.: ВЛАДОС, 2004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Кузьмичева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Е.П. Методика развития слухового восприятия глухих учащихся: 1-12 классы: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пособие для учителя,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 Просвещение,1991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Кузьмичева Е.П., Яхнина Е.З. Обучение глухих детей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воспряитияю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воспроизведению устной речи / под ред. Назаровой Н.М. – М.: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Академия, 2011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Э.В.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Обучение внезапно оглохших (детей и взрослых) восприятию устной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речи/учебно-методическое пособие. М.2000.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 Назарова Л.П. Методика развития слухового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восприятия у детей с нарушениями слуха. – М.: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2001</w:t>
            </w:r>
          </w:p>
          <w:p w:rsidR="002F12E3" w:rsidRPr="002F12E3" w:rsidRDefault="002F12E3" w:rsidP="002F12E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Ф.Ф.,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Слезина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 Методика обучения произношению 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 глухих – М.: Просвещение, 1981</w:t>
            </w:r>
          </w:p>
        </w:tc>
      </w:tr>
      <w:tr w:rsidR="002F12E3" w:rsidRPr="002F12E3" w:rsidTr="002F12E3">
        <w:trPr>
          <w:cantSplit/>
          <w:trHeight w:val="1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Формирование/совершенствование коммуникативных компетенций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Богданова Т.Г.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Сурдопсихология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М., 2002.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Зикеев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 Развитие речи учащихся специальных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(коррекционных) образовательных учреждений - М.: Академия, 2000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Т.С., Зыкова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 А..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предметно-практичес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 глухих. - М.: «Академия», 2002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Т.С.,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Хотеева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Э.Н. Социально-бытовая ориентиров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в специальных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(коррекционных) образовательных учреждени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ях I и II вида. - М., 2003.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Красильникова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О.А.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 младших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слабослышащих школьников на уроках литературного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чтения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здательство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КАРО ,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год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Тигранова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И. Умственное развитие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слабослышащих детей (младший школьный возраст). М., 1978.</w:t>
            </w:r>
          </w:p>
          <w:p w:rsidR="002F12E3" w:rsidRPr="002F12E3" w:rsidRDefault="002F12E3" w:rsidP="002F12E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Любимов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М.Л., Полякова М.В.</w:t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history="1">
              <w:r w:rsidRPr="00F939CF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t>«Исследование</w:t>
              </w:r>
              <w:r w:rsidRPr="002F12E3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br/>
              </w:r>
              <w:r w:rsidRPr="00F939CF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t>особенностей взаимодействия триады: ученик с нарушением слуха – здоровый</w:t>
              </w:r>
              <w:r w:rsidRPr="002F12E3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br/>
              </w:r>
              <w:r w:rsidRPr="00F939CF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t>ученик – учитель, в условиях интегрированного школьного обучения</w:t>
              </w:r>
              <w:proofErr w:type="gramStart"/>
              <w:r w:rsidRPr="00F939CF">
                <w:rPr>
                  <w:rFonts w:ascii="Times New Roman" w:eastAsia="Times New Roman" w:hAnsi="Times New Roman" w:cs="Times New Roman"/>
                  <w:color w:val="5B7439"/>
                  <w:sz w:val="20"/>
                  <w:szCs w:val="20"/>
                  <w:lang w:eastAsia="ru-RU"/>
                </w:rPr>
                <w:t>»</w:t>
              </w:r>
            </w:hyperlink>
            <w:r w:rsidRPr="002F12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образования и науки. 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сихология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Медицина.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Международный научный журнал. Выпуск 2(4), 2012.</w:t>
            </w:r>
          </w:p>
        </w:tc>
      </w:tr>
      <w:tr w:rsidR="002F12E3" w:rsidRPr="002F12E3" w:rsidTr="002F12E3">
        <w:trPr>
          <w:cantSplit/>
          <w:trHeight w:val="1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Музыкально-ритмические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занятия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Яхнина Е.З.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Методика музыкально-ритмических занятий с детьми, имеющими нарушения слуха.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 2003</w:t>
            </w:r>
          </w:p>
        </w:tc>
      </w:tr>
    </w:tbl>
    <w:p w:rsidR="002F12E3" w:rsidRPr="002F12E3" w:rsidRDefault="002F12E3" w:rsidP="002F12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3.2. Психолого-педагогическое сопровождение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3.2. Психолого-педагогическое сопровождение</w:t>
      </w:r>
    </w:p>
    <w:p w:rsidR="002F12E3" w:rsidRPr="002F12E3" w:rsidRDefault="002F12E3" w:rsidP="002F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83" w:type="dxa"/>
        <w:jc w:val="center"/>
        <w:tblCellMar>
          <w:left w:w="0" w:type="dxa"/>
          <w:right w:w="0" w:type="dxa"/>
        </w:tblCellMar>
        <w:tblLook w:val="04A0"/>
      </w:tblPr>
      <w:tblGrid>
        <w:gridCol w:w="911"/>
        <w:gridCol w:w="4726"/>
        <w:gridCol w:w="4546"/>
      </w:tblGrid>
      <w:tr w:rsidR="002F12E3" w:rsidRPr="002F12E3" w:rsidTr="002F12E3">
        <w:trPr>
          <w:jc w:val="center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работы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Программно-методическое обеспечение</w:t>
            </w:r>
          </w:p>
        </w:tc>
      </w:tr>
      <w:tr w:rsidR="002F12E3" w:rsidRPr="002F12E3" w:rsidTr="002F12E3">
        <w:trPr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сопровождение 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участников образовательного процесса в рамках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Психолого-медико-педагогического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консилиума или специалистами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психолого-педагогического медико-социального центра или Окружного ресурсного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центра по развитию инклюзивного образования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специальных образовательных условий для детей с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ограниченными возможностями здоровья в общеобразовательных учреждениях.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Методические рекомендации  для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руководителей образовательных учреждений. Серия Инклюзивное образование».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МГППУ 2012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Леогард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Э.И., Самсонова Е.Г.,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Иванова Е.А. Нормализация условий воспитания и обучения детей с ограниченными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возможностями в условиях инклюзивного 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образования. Серия инклюзивное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образование. МГППУ.2011</w:t>
            </w:r>
          </w:p>
        </w:tc>
      </w:tr>
      <w:tr w:rsidR="002F12E3" w:rsidRPr="002F12E3" w:rsidTr="002F12E3">
        <w:trPr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Сопровождение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рекомендациям ПМПК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детей с ОВЗ в условиях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 инклюзивной практики в образовательных учреждениях» Серия Инклюзивное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образование. МГППУ.2012</w:t>
            </w:r>
          </w:p>
        </w:tc>
      </w:tr>
      <w:tr w:rsidR="002F12E3" w:rsidRPr="002F12E3" w:rsidTr="002F12E3">
        <w:trPr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(индивидуальные или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подгрупповые) с психологом по формированию коммуникативных навыков, навыков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социального функционирования  и др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менее  2-х часов в неделю.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Королевская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Т.К.,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Пфафенродт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слухового восприятия слабослышащих детей» – М.: ВЛАДОС, 2004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Е.В., Любимова М.М.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психолого-педагогического сопровождения детей с нарушениями слуха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общеобразовательной школе/Сб. Инклюзивное образование, выпуск 1.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М.:Центр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«Школьная книга»,2010.</w:t>
            </w:r>
          </w:p>
        </w:tc>
      </w:tr>
      <w:tr w:rsidR="002F12E3" w:rsidRPr="002F12E3" w:rsidTr="002F12E3">
        <w:trPr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(индивидуальные или подгрупповые)  с дефектологом по формированию необходимых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учебных навыков не менее 4-х часов в неделю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Е.В., Комлева Г.М.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деятельности учителя-дефектолога (сурдопедагога) в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общеобразовательной школе. Сборник методических материалов. ЗОУО ДО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</w:t>
            </w:r>
            <w:proofErr w:type="gram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осквы.2010</w:t>
            </w:r>
          </w:p>
        </w:tc>
      </w:tr>
      <w:tr w:rsidR="002F12E3" w:rsidRPr="002F12E3" w:rsidTr="002F12E3">
        <w:trPr>
          <w:jc w:val="center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с логопедом (индивидуальные или подгрупповые) по развитию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коммуникативных функций речи, пониманию речи, коррекции специфических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нарушений устной и письменной речи не менее 9 часов в неделю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К. А., Денисова О.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А.,  Казанская В. Л., Методика обучения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глухих детей произношению. Серия: Коррекционная педагогика. – М: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2008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Кузьмичева Е.П., Яхнина Е.З.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Обучение глухих детей восприятию и воспроизведению устной речи. – М.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Академия,2011</w:t>
            </w:r>
          </w:p>
          <w:p w:rsidR="002F12E3" w:rsidRPr="002F12E3" w:rsidRDefault="002F12E3" w:rsidP="002F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Черкасова Е.Л. Нарушения речи при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минимальных расстройствах слуховой функции (диагностика и коррекция): Учебное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для студентов педагогических университетов по специальности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9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«Дефектология». – М.: АРКТИ, 2003</w:t>
            </w:r>
          </w:p>
        </w:tc>
      </w:tr>
    </w:tbl>
    <w:p w:rsidR="002F12E3" w:rsidRPr="002F12E3" w:rsidRDefault="002F12E3" w:rsidP="002F12E3">
      <w:pPr>
        <w:shd w:val="clear" w:color="auto" w:fill="FFFFFF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1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4. Кадровое обеспечение образовательного процесса ребенка с нарушенным слухом</w:t>
      </w:r>
    </w:p>
    <w:p w:rsidR="002F12E3" w:rsidRPr="002F12E3" w:rsidRDefault="002F12E3" w:rsidP="002F12E3">
      <w:pPr>
        <w:shd w:val="clear" w:color="auto" w:fill="FFFFFF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98"/>
      </w:tblGrid>
      <w:tr w:rsidR="002F12E3" w:rsidRPr="002F12E3" w:rsidTr="002F12E3">
        <w:tc>
          <w:tcPr>
            <w:tcW w:w="10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E3" w:rsidRPr="002F12E3" w:rsidRDefault="002F12E3" w:rsidP="00F9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Наличие</w:t>
            </w:r>
            <w:r w:rsidR="00F939C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педагогических работников, прошедших повышение квалификации в области</w:t>
            </w:r>
            <w:r w:rsidRPr="002F12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br/>
              <w:t>инклюзивного образования не менее   72</w:t>
            </w:r>
            <w:r w:rsidR="00F939C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часов:</w:t>
            </w:r>
          </w:p>
          <w:p w:rsidR="002F12E3" w:rsidRPr="002F12E3" w:rsidRDefault="002F12E3" w:rsidP="00F9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 учитель-дефектолог (сурдопедагог), педагог-психолог, учитель-логопед, 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функциями </w:t>
            </w:r>
            <w:proofErr w:type="spellStart"/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</w:t>
            </w:r>
            <w:r w:rsidR="00F93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1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необходимости), координатор по инклюзии.</w:t>
            </w:r>
          </w:p>
        </w:tc>
      </w:tr>
    </w:tbl>
    <w:p w:rsidR="002F12E3" w:rsidRPr="002F12E3" w:rsidRDefault="002F12E3" w:rsidP="004618F3">
      <w:pPr>
        <w:pStyle w:val="a3"/>
        <w:shd w:val="clear" w:color="auto" w:fill="FFFFFF"/>
        <w:spacing w:before="0" w:beforeAutospacing="0" w:after="0" w:afterAutospacing="0"/>
        <w:ind w:left="387"/>
        <w:jc w:val="center"/>
        <w:rPr>
          <w:color w:val="000000"/>
        </w:rPr>
      </w:pPr>
      <w:r w:rsidRPr="002F12E3">
        <w:rPr>
          <w:b/>
          <w:bCs/>
          <w:color w:val="000000"/>
        </w:rPr>
        <w:t>Термины</w:t>
      </w:r>
    </w:p>
    <w:p w:rsidR="002F12E3" w:rsidRPr="002F12E3" w:rsidRDefault="002F12E3" w:rsidP="002F12E3">
      <w:pPr>
        <w:pStyle w:val="a3"/>
        <w:shd w:val="clear" w:color="auto" w:fill="FFFFFF"/>
        <w:spacing w:before="0" w:beforeAutospacing="0" w:after="0" w:afterAutospacing="0"/>
        <w:ind w:left="387"/>
        <w:jc w:val="both"/>
        <w:rPr>
          <w:color w:val="000000"/>
        </w:rPr>
      </w:pP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  </w:t>
      </w:r>
      <w:r w:rsidR="002F12E3" w:rsidRPr="002F12E3">
        <w:rPr>
          <w:i/>
          <w:iCs/>
          <w:color w:val="000000"/>
        </w:rPr>
        <w:t>Адаптированная образовательная программа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2F12E3" w:rsidRPr="002F12E3">
        <w:rPr>
          <w:i/>
          <w:iCs/>
          <w:color w:val="000000"/>
        </w:rPr>
        <w:t>Адаптированная основная образовательная программа</w:t>
      </w:r>
      <w:r w:rsidR="002F12E3" w:rsidRPr="002F12E3">
        <w:rPr>
          <w:rStyle w:val="apple-converted-space"/>
          <w:b/>
          <w:bCs/>
          <w:color w:val="000000"/>
        </w:rPr>
        <w:t> </w:t>
      </w:r>
      <w:r w:rsidR="002F12E3" w:rsidRPr="002F12E3">
        <w:rPr>
          <w:b/>
          <w:bCs/>
          <w:color w:val="000000"/>
        </w:rPr>
        <w:t>-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образовательная программа, адаптированная для обучения определенных категорий лиц с ограниченными возможностями здоровья, в том числе с инвалидностью, т.е. образовательная программа специальных (коррекционных) образовательных учреждений I-VIII видов (ФЗ, ст.2, п.п. 28).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</w:t>
      </w:r>
      <w:proofErr w:type="gramStart"/>
      <w:r w:rsidR="002F12E3" w:rsidRPr="002F12E3">
        <w:rPr>
          <w:i/>
          <w:iCs/>
          <w:color w:val="000000"/>
        </w:rPr>
        <w:t>Обучающийся</w:t>
      </w:r>
      <w:proofErr w:type="gramEnd"/>
      <w:r w:rsidR="002F12E3" w:rsidRPr="002F12E3">
        <w:rPr>
          <w:i/>
          <w:iCs/>
          <w:color w:val="000000"/>
        </w:rPr>
        <w:t xml:space="preserve"> с ограниченными возможностями здоровья -</w:t>
      </w:r>
      <w:r w:rsidR="002F12E3" w:rsidRPr="002F12E3">
        <w:rPr>
          <w:rStyle w:val="apple-converted-space"/>
          <w:i/>
          <w:iCs/>
          <w:color w:val="000000"/>
        </w:rPr>
        <w:t> </w:t>
      </w:r>
      <w:r w:rsidR="002F12E3" w:rsidRPr="002F12E3">
        <w:rPr>
          <w:color w:val="000000"/>
        </w:rPr>
        <w:t xml:space="preserve">физическое лицо, имеющее недостатки в физическом и (или) психологическом развитии, подтвержденные </w:t>
      </w:r>
      <w:proofErr w:type="spellStart"/>
      <w:r w:rsidR="002F12E3" w:rsidRPr="002F12E3">
        <w:rPr>
          <w:color w:val="000000"/>
        </w:rPr>
        <w:t>психолого-медико-педагогической</w:t>
      </w:r>
      <w:proofErr w:type="spellEnd"/>
      <w:r w:rsidR="002F12E3" w:rsidRPr="002F12E3">
        <w:rPr>
          <w:color w:val="000000"/>
        </w:rPr>
        <w:t xml:space="preserve"> комиссией и препятствующие получению образования без создания специальных условий 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2F12E3" w:rsidRPr="002F12E3">
        <w:rPr>
          <w:i/>
          <w:iCs/>
          <w:color w:val="000000"/>
        </w:rPr>
        <w:t>Индивидуальный учебный план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    </w:t>
      </w:r>
      <w:r w:rsidR="002F12E3" w:rsidRPr="002F12E3">
        <w:rPr>
          <w:i/>
          <w:iCs/>
          <w:color w:val="000000"/>
        </w:rPr>
        <w:t>Инклюзивное образование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2F12E3" w:rsidRPr="002F12E3">
        <w:rPr>
          <w:i/>
          <w:iCs/>
          <w:color w:val="000000"/>
        </w:rPr>
        <w:t>Инвалид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</w:t>
      </w:r>
      <w:r w:rsidR="002F12E3" w:rsidRPr="002F12E3">
        <w:rPr>
          <w:i/>
          <w:iCs/>
          <w:color w:val="000000"/>
        </w:rPr>
        <w:t>Образовательная организация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F12E3" w:rsidRPr="002F12E3" w:rsidRDefault="002F12E3" w:rsidP="002F12E3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2F12E3">
        <w:rPr>
          <w:color w:val="000000"/>
        </w:rPr>
        <w:t>Под</w:t>
      </w:r>
      <w:r w:rsidRPr="002F12E3">
        <w:rPr>
          <w:rStyle w:val="apple-converted-space"/>
          <w:color w:val="000000"/>
        </w:rPr>
        <w:t> </w:t>
      </w:r>
      <w:r w:rsidRPr="002F12E3">
        <w:rPr>
          <w:i/>
          <w:iCs/>
          <w:color w:val="000000"/>
        </w:rPr>
        <w:t xml:space="preserve">специальными </w:t>
      </w:r>
      <w:proofErr w:type="gramStart"/>
      <w:r w:rsidRPr="002F12E3">
        <w:rPr>
          <w:i/>
          <w:iCs/>
          <w:color w:val="000000"/>
        </w:rPr>
        <w:t>условиями</w:t>
      </w:r>
      <w:proofErr w:type="gramEnd"/>
      <w:r w:rsidRPr="002F12E3">
        <w:rPr>
          <w:rStyle w:val="apple-converted-space"/>
          <w:color w:val="000000"/>
        </w:rPr>
        <w:t> </w:t>
      </w:r>
      <w:r w:rsidRPr="002F12E3">
        <w:rPr>
          <w:color w:val="000000"/>
        </w:rPr>
        <w:t>для получения образования обучающимися с ограниченными возможностями здоровья в</w:t>
      </w:r>
      <w:r w:rsidR="004618F3">
        <w:rPr>
          <w:color w:val="000000"/>
        </w:rPr>
        <w:t xml:space="preserve"> </w:t>
      </w:r>
      <w:r w:rsidRPr="002F12E3">
        <w:rPr>
          <w:b/>
          <w:bCs/>
          <w:color w:val="000000"/>
        </w:rPr>
        <w:t>Федеральном законе</w:t>
      </w:r>
      <w:r w:rsidRPr="002F12E3">
        <w:rPr>
          <w:rStyle w:val="apple-converted-space"/>
          <w:color w:val="000000"/>
        </w:rPr>
        <w:t> </w:t>
      </w:r>
      <w:r w:rsidRPr="002F12E3">
        <w:rPr>
          <w:color w:val="000000"/>
        </w:rPr>
        <w:t xml:space="preserve">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 w:rsidRPr="002F12E3">
        <w:rPr>
          <w:color w:val="000000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2F12E3" w:rsidRPr="002F12E3" w:rsidRDefault="004618F3" w:rsidP="002F12E3">
      <w:pPr>
        <w:pStyle w:val="a3"/>
        <w:shd w:val="clear" w:color="auto" w:fill="FFFFFF"/>
        <w:spacing w:before="0" w:beforeAutospacing="0" w:after="0" w:afterAutospacing="0"/>
        <w:ind w:left="193"/>
        <w:jc w:val="both"/>
        <w:rPr>
          <w:color w:val="000000"/>
        </w:rPr>
      </w:pPr>
      <w:r>
        <w:rPr>
          <w:i/>
          <w:iCs/>
          <w:color w:val="000000"/>
        </w:rPr>
        <w:t xml:space="preserve">         </w:t>
      </w:r>
      <w:r w:rsidR="002F12E3" w:rsidRPr="002F12E3">
        <w:rPr>
          <w:i/>
          <w:iCs/>
          <w:color w:val="000000"/>
        </w:rPr>
        <w:t>Федеральный государственный образовательный стандарт</w:t>
      </w:r>
      <w:r w:rsidR="002F12E3" w:rsidRPr="002F12E3">
        <w:rPr>
          <w:rStyle w:val="apple-converted-space"/>
          <w:color w:val="000000"/>
        </w:rPr>
        <w:t> </w:t>
      </w:r>
      <w:r w:rsidR="002F12E3" w:rsidRPr="002F12E3">
        <w:rPr>
          <w:color w:val="000000"/>
        </w:rPr>
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F12E3" w:rsidRDefault="002F12E3" w:rsidP="002F12E3">
      <w:pPr>
        <w:spacing w:after="0"/>
      </w:pPr>
    </w:p>
    <w:sectPr w:rsidR="002F12E3" w:rsidSect="0063608F">
      <w:pgSz w:w="11906" w:h="16838"/>
      <w:pgMar w:top="851" w:right="851" w:bottom="851" w:left="851" w:header="709" w:footer="709" w:gutter="0"/>
      <w:pgBorders w:display="firstPage"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DB8"/>
    <w:multiLevelType w:val="multilevel"/>
    <w:tmpl w:val="FBC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F4659"/>
    <w:multiLevelType w:val="multilevel"/>
    <w:tmpl w:val="193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D2EFB"/>
    <w:multiLevelType w:val="multilevel"/>
    <w:tmpl w:val="379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E7394"/>
    <w:multiLevelType w:val="multilevel"/>
    <w:tmpl w:val="66F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D0F29"/>
    <w:multiLevelType w:val="multilevel"/>
    <w:tmpl w:val="954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01BA8"/>
    <w:multiLevelType w:val="multilevel"/>
    <w:tmpl w:val="6B5C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77417"/>
    <w:multiLevelType w:val="multilevel"/>
    <w:tmpl w:val="61A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3504C"/>
    <w:multiLevelType w:val="multilevel"/>
    <w:tmpl w:val="9A1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E70E9"/>
    <w:multiLevelType w:val="multilevel"/>
    <w:tmpl w:val="FA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D0241"/>
    <w:multiLevelType w:val="multilevel"/>
    <w:tmpl w:val="5D8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2E3"/>
    <w:rsid w:val="0008072F"/>
    <w:rsid w:val="002F12E3"/>
    <w:rsid w:val="004618F3"/>
    <w:rsid w:val="0063608F"/>
    <w:rsid w:val="00670A07"/>
    <w:rsid w:val="00B509A9"/>
    <w:rsid w:val="00DD2330"/>
    <w:rsid w:val="00F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07"/>
  </w:style>
  <w:style w:type="paragraph" w:styleId="2">
    <w:name w:val="heading 2"/>
    <w:basedOn w:val="a"/>
    <w:link w:val="20"/>
    <w:uiPriority w:val="9"/>
    <w:qFormat/>
    <w:rsid w:val="002F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F12E3"/>
  </w:style>
  <w:style w:type="character" w:customStyle="1" w:styleId="nolink">
    <w:name w:val="nolink"/>
    <w:basedOn w:val="a0"/>
    <w:rsid w:val="002F12E3"/>
  </w:style>
  <w:style w:type="paragraph" w:styleId="a3">
    <w:name w:val="Normal (Web)"/>
    <w:basedOn w:val="a"/>
    <w:uiPriority w:val="99"/>
    <w:unhideWhenUsed/>
    <w:rsid w:val="002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autoRedefine/>
    <w:uiPriority w:val="39"/>
    <w:unhideWhenUsed/>
    <w:rsid w:val="002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2E3"/>
    <w:rPr>
      <w:color w:val="0000FF"/>
      <w:u w:val="single"/>
    </w:rPr>
  </w:style>
  <w:style w:type="character" w:styleId="a5">
    <w:name w:val="Strong"/>
    <w:basedOn w:val="a0"/>
    <w:uiPriority w:val="22"/>
    <w:qFormat/>
    <w:rsid w:val="002F12E3"/>
    <w:rPr>
      <w:b/>
      <w:bCs/>
    </w:rPr>
  </w:style>
  <w:style w:type="character" w:customStyle="1" w:styleId="product">
    <w:name w:val="product"/>
    <w:basedOn w:val="a0"/>
    <w:rsid w:val="002F12E3"/>
  </w:style>
  <w:style w:type="character" w:customStyle="1" w:styleId="note">
    <w:name w:val="note"/>
    <w:basedOn w:val="a0"/>
    <w:rsid w:val="002F12E3"/>
  </w:style>
  <w:style w:type="paragraph" w:customStyle="1" w:styleId="standard">
    <w:name w:val="standard"/>
    <w:basedOn w:val="a"/>
    <w:rsid w:val="002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013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7227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0482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353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414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834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586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156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355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165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556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1725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846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292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76">
          <w:marLeft w:val="0"/>
          <w:marRight w:val="0"/>
          <w:marTop w:val="0"/>
          <w:marBottom w:val="16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</w:div>
      </w:divsChild>
    </w:div>
    <w:div w:id="2049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go.mskzapad.ru/collective/pedagogical_collective/personalpages/nauchno-metodicheskij_otdel/lyubimov_mihail_l_vovich/materials/issledovanie_osobennostej_vzaimodejstviya_triady_uchenik_s_narusheniem_sluha_zdorovyj_uchenik_uchitel_v_usloviyah_integrirovan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.ru/author/tigranova-35697/" TargetMode="External"/><Relationship Id="rId5" Type="http://schemas.openxmlformats.org/officeDocument/2006/relationships/hyperlink" Target="http://www.books.ru/author/zikeev-366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7580</Words>
  <Characters>43208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5</cp:revision>
  <dcterms:created xsi:type="dcterms:W3CDTF">2015-07-21T11:21:00Z</dcterms:created>
  <dcterms:modified xsi:type="dcterms:W3CDTF">2015-09-26T13:06:00Z</dcterms:modified>
</cp:coreProperties>
</file>