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48F" w:rsidRPr="002535EF" w:rsidRDefault="00AF348F" w:rsidP="002535EF">
      <w:pPr>
        <w:jc w:val="right"/>
        <w:rPr>
          <w:i/>
        </w:rPr>
      </w:pPr>
      <w:r w:rsidRPr="002535EF">
        <w:rPr>
          <w:i/>
        </w:rPr>
        <w:t xml:space="preserve">Жамбалова Ирина Владимировна, </w:t>
      </w:r>
    </w:p>
    <w:p w:rsidR="00AF348F" w:rsidRPr="002535EF" w:rsidRDefault="00AF348F" w:rsidP="002535EF">
      <w:pPr>
        <w:jc w:val="right"/>
        <w:rPr>
          <w:i/>
        </w:rPr>
      </w:pPr>
      <w:r w:rsidRPr="002535EF">
        <w:rPr>
          <w:i/>
        </w:rPr>
        <w:t xml:space="preserve">учитель иностранных языков </w:t>
      </w:r>
    </w:p>
    <w:p w:rsidR="002535EF" w:rsidRPr="002535EF" w:rsidRDefault="00AF348F" w:rsidP="002535EF">
      <w:pPr>
        <w:jc w:val="right"/>
        <w:rPr>
          <w:i/>
        </w:rPr>
      </w:pPr>
      <w:r w:rsidRPr="002535EF">
        <w:rPr>
          <w:i/>
        </w:rPr>
        <w:t>МБОУ «Сосново</w:t>
      </w:r>
      <w:r w:rsidR="002535EF" w:rsidRPr="002535EF">
        <w:rPr>
          <w:i/>
        </w:rPr>
        <w:t xml:space="preserve"> </w:t>
      </w:r>
      <w:r w:rsidRPr="002535EF">
        <w:rPr>
          <w:i/>
        </w:rPr>
        <w:t>-</w:t>
      </w:r>
      <w:r w:rsidR="002535EF" w:rsidRPr="002535EF">
        <w:rPr>
          <w:i/>
        </w:rPr>
        <w:t xml:space="preserve"> </w:t>
      </w:r>
      <w:r w:rsidRPr="002535EF">
        <w:rPr>
          <w:i/>
        </w:rPr>
        <w:t xml:space="preserve">Озерская </w:t>
      </w:r>
      <w:r w:rsidR="002535EF">
        <w:rPr>
          <w:i/>
        </w:rPr>
        <w:t xml:space="preserve"> </w:t>
      </w:r>
      <w:r w:rsidRPr="002535EF">
        <w:rPr>
          <w:i/>
        </w:rPr>
        <w:t>средняя</w:t>
      </w:r>
    </w:p>
    <w:p w:rsidR="00A854EC" w:rsidRPr="002535EF" w:rsidRDefault="00AF348F" w:rsidP="002535EF">
      <w:pPr>
        <w:jc w:val="right"/>
        <w:rPr>
          <w:i/>
        </w:rPr>
      </w:pPr>
      <w:r w:rsidRPr="002535EF">
        <w:rPr>
          <w:i/>
        </w:rPr>
        <w:t xml:space="preserve"> общеобразовательная школа №1»</w:t>
      </w:r>
      <w:r w:rsidR="002535EF" w:rsidRPr="002535EF">
        <w:rPr>
          <w:i/>
        </w:rPr>
        <w:t xml:space="preserve">, </w:t>
      </w:r>
    </w:p>
    <w:p w:rsidR="002535EF" w:rsidRPr="002535EF" w:rsidRDefault="002535EF" w:rsidP="002535EF">
      <w:pPr>
        <w:jc w:val="center"/>
        <w:rPr>
          <w:i/>
        </w:rPr>
      </w:pPr>
      <w:r>
        <w:rPr>
          <w:i/>
        </w:rPr>
        <w:t xml:space="preserve">                                                                                                                        </w:t>
      </w:r>
      <w:r w:rsidRPr="002535EF">
        <w:rPr>
          <w:i/>
        </w:rPr>
        <w:t>Еравнинский район</w:t>
      </w:r>
    </w:p>
    <w:p w:rsidR="00AF348F" w:rsidRPr="002535EF" w:rsidRDefault="00AF348F" w:rsidP="0001780A">
      <w:pPr>
        <w:spacing w:line="360" w:lineRule="auto"/>
        <w:jc w:val="both"/>
        <w:rPr>
          <w:i/>
        </w:rPr>
      </w:pPr>
    </w:p>
    <w:p w:rsidR="00AF348F" w:rsidRDefault="00AF348F" w:rsidP="0001780A">
      <w:pPr>
        <w:spacing w:line="360" w:lineRule="auto"/>
        <w:jc w:val="both"/>
      </w:pPr>
    </w:p>
    <w:p w:rsidR="00AF348F" w:rsidRPr="00AF348F" w:rsidRDefault="00AF348F" w:rsidP="002535EF">
      <w:pPr>
        <w:spacing w:line="360" w:lineRule="auto"/>
        <w:jc w:val="both"/>
        <w:rPr>
          <w:b/>
        </w:rPr>
      </w:pPr>
      <w:r>
        <w:t xml:space="preserve">                   </w:t>
      </w:r>
      <w:r w:rsidR="002535EF">
        <w:t xml:space="preserve">     </w:t>
      </w:r>
      <w:r>
        <w:t xml:space="preserve"> </w:t>
      </w:r>
      <w:r w:rsidRPr="00AF348F">
        <w:rPr>
          <w:b/>
        </w:rPr>
        <w:t>Формирующее оценивание на уроках английского языка.</w:t>
      </w:r>
    </w:p>
    <w:p w:rsidR="00A854EC" w:rsidRDefault="00AF348F" w:rsidP="002535EF">
      <w:pPr>
        <w:spacing w:line="360" w:lineRule="auto"/>
        <w:jc w:val="both"/>
      </w:pPr>
      <w:r>
        <w:t xml:space="preserve">   </w:t>
      </w:r>
      <w:r w:rsidR="00A854EC">
        <w:t>Оцениванию в документах стандарта второго поколения уделяется большое и серьезное внимание. Следует отмети</w:t>
      </w:r>
      <w:r w:rsidR="002535EF">
        <w:t xml:space="preserve">ть, что ориентация стандарта на </w:t>
      </w:r>
      <w:r w:rsidR="00A854EC">
        <w:t xml:space="preserve">деятельностный подход, на формирование обобщенных способов деятельности ставит процедуру оценки в особое положение. Она выступает одновременно и как цель, и как средство обучения. Это, в свою очередь, с необходимостью требует включения в содержание образовательного процесса формирование такого элемента, как навыки рефлексии, самоанализа, самоконтроля, самооценки, а также вовлечения в процесс оценивания процедур самооценки. </w:t>
      </w:r>
    </w:p>
    <w:p w:rsidR="00A854EC" w:rsidRDefault="00AF348F" w:rsidP="002535EF">
      <w:pPr>
        <w:spacing w:line="360" w:lineRule="auto"/>
        <w:jc w:val="both"/>
      </w:pPr>
      <w:r>
        <w:t xml:space="preserve">   </w:t>
      </w:r>
      <w:r w:rsidR="00A854EC">
        <w:t>Формирующее (внутреннее) оценивание нацелено на определение индивидуальных достижений каждого учащегося и не предполагает как сравнения результатов, продемонстрированных разными учащимися, так и административных выводов по результатам обучения. Формирующим данный вид оценивания называется потому, что оценка ориентирована на</w:t>
      </w:r>
      <w:r w:rsidR="0001780A">
        <w:t xml:space="preserve"> </w:t>
      </w:r>
      <w:r w:rsidR="00A854EC">
        <w:t>конкретного</w:t>
      </w:r>
      <w:r>
        <w:t xml:space="preserve"> </w:t>
      </w:r>
      <w:r w:rsidR="00A854EC">
        <w:t xml:space="preserve">ученика, призвана выявить пробелы в освоении учащимся элемента содержания образования с тем, чтобы восполнить их с максимальной эффективностью. Именно в процессе такой оценочной деятельности педагог сможет четко и доходчиво формулировать цели изучения предмета, связывать изученные учениками темы в единую и гармоничную картину, определять адекватные способы контроля результатов, мотивируя учащихся на достижение максимально возможного уровня. Школьники освоят принципы самооценки и способы улучшения собственных результатов, разделят с учителем ответственность за собственное образование. </w:t>
      </w:r>
    </w:p>
    <w:p w:rsidR="00B00A4C" w:rsidRDefault="00B00A4C" w:rsidP="002535EF">
      <w:pPr>
        <w:spacing w:line="360" w:lineRule="auto"/>
        <w:ind w:left="240"/>
        <w:jc w:val="both"/>
      </w:pPr>
    </w:p>
    <w:p w:rsidR="0001780A" w:rsidRPr="00AF348F" w:rsidRDefault="00AF348F" w:rsidP="002535EF">
      <w:pPr>
        <w:spacing w:line="360" w:lineRule="auto"/>
        <w:jc w:val="both"/>
        <w:rPr>
          <w:b/>
          <w:i/>
        </w:rPr>
      </w:pPr>
      <w:r>
        <w:t xml:space="preserve">   </w:t>
      </w:r>
      <w:r w:rsidR="0001780A" w:rsidRPr="005A0556">
        <w:t xml:space="preserve">Одним из </w:t>
      </w:r>
      <w:r w:rsidR="002535EF">
        <w:t xml:space="preserve"> </w:t>
      </w:r>
      <w:r w:rsidR="0001780A" w:rsidRPr="005A0556">
        <w:t xml:space="preserve">инструментом формирующего оценивания являются </w:t>
      </w:r>
      <w:r w:rsidR="0001780A" w:rsidRPr="00AF348F">
        <w:rPr>
          <w:b/>
          <w:i/>
        </w:rPr>
        <w:t>"линеечки".</w:t>
      </w:r>
    </w:p>
    <w:p w:rsidR="0001780A" w:rsidRDefault="0001780A" w:rsidP="002535EF">
      <w:pPr>
        <w:spacing w:line="360" w:lineRule="auto"/>
        <w:jc w:val="both"/>
      </w:pPr>
      <w:r w:rsidRPr="005A0556">
        <w:t xml:space="preserve">На полях ученики чертят три отрезка- линеечки с делениями, которые показывают уровень выполнения работы: высокий, выше среднего, средний, ниже среднего и низкий. Дети ставят крестик </w:t>
      </w:r>
      <w:r>
        <w:t>на линеечке на то место</w:t>
      </w:r>
      <w:r w:rsidRPr="005A0556">
        <w:t>, которое соответствует их оценке собственной работы. Каждая линеечка помечается буквами-</w:t>
      </w:r>
      <w:r>
        <w:t xml:space="preserve"> </w:t>
      </w:r>
      <w:r w:rsidRPr="005A0556">
        <w:t>правильность, аккуратность, оформление работы.</w:t>
      </w:r>
    </w:p>
    <w:p w:rsidR="0001780A" w:rsidRPr="005A0556" w:rsidRDefault="002535EF" w:rsidP="002535EF">
      <w:pPr>
        <w:spacing w:line="360" w:lineRule="auto"/>
        <w:jc w:val="both"/>
      </w:pPr>
      <w:r>
        <w:t xml:space="preserve">     </w:t>
      </w:r>
      <w:r w:rsidR="0001780A">
        <w:t xml:space="preserve">Для закрепления лексики и взаимопроверки применяю </w:t>
      </w:r>
      <w:r w:rsidR="0001780A" w:rsidRPr="00AF348F">
        <w:rPr>
          <w:b/>
          <w:i/>
        </w:rPr>
        <w:t>«смайлики».</w:t>
      </w:r>
      <w:r w:rsidR="0001780A">
        <w:t xml:space="preserve"> У каждого ученика имеются  подписанные листочки со смайликами (3).</w:t>
      </w:r>
      <w:r w:rsidR="00AF348F">
        <w:t xml:space="preserve"> У1 подходит к У2</w:t>
      </w:r>
      <w:r w:rsidR="0001780A">
        <w:t>, который проверяет его</w:t>
      </w:r>
      <w:r w:rsidR="00AF348F">
        <w:t xml:space="preserve">,  если У1 отвечает без ошибок, то У2 закрашивает смайлик зеленым цветом, </w:t>
      </w:r>
      <w:r w:rsidR="00AF348F">
        <w:lastRenderedPageBreak/>
        <w:t>если У1 допустил 1-2 ошибки, то - синим, а если больше ошибок - красным. Далее У1 подходит  к У3 и У3 также проверяет У1.</w:t>
      </w:r>
    </w:p>
    <w:p w:rsidR="0001780A" w:rsidRPr="005A0556" w:rsidRDefault="002535EF" w:rsidP="002535EF">
      <w:pPr>
        <w:spacing w:line="360" w:lineRule="auto"/>
        <w:jc w:val="both"/>
      </w:pPr>
      <w:r>
        <w:t xml:space="preserve">       </w:t>
      </w:r>
      <w:r w:rsidR="0001780A" w:rsidRPr="005A0556">
        <w:t>В средних и старших классах для</w:t>
      </w:r>
      <w:r w:rsidR="0001780A">
        <w:t xml:space="preserve"> </w:t>
      </w:r>
      <w:r w:rsidR="0001780A" w:rsidRPr="005A0556">
        <w:t xml:space="preserve">формирующего оценивания применятся </w:t>
      </w:r>
      <w:r w:rsidR="0001780A" w:rsidRPr="00AF348F">
        <w:rPr>
          <w:b/>
          <w:i/>
        </w:rPr>
        <w:t xml:space="preserve">лист индивидульных  достижений, </w:t>
      </w:r>
      <w:r w:rsidR="0001780A" w:rsidRPr="005A0556">
        <w:t>в котором име</w:t>
      </w:r>
      <w:r w:rsidR="0001780A">
        <w:t>ю</w:t>
      </w:r>
      <w:r w:rsidR="0001780A" w:rsidRPr="005A0556">
        <w:t>тся следующие критерии определения уровня овладения основными знаниями, умениями и навыками:</w:t>
      </w:r>
    </w:p>
    <w:p w:rsidR="0001780A" w:rsidRPr="005A0556" w:rsidRDefault="0001780A" w:rsidP="002535EF">
      <w:pPr>
        <w:spacing w:line="360" w:lineRule="auto"/>
        <w:jc w:val="both"/>
      </w:pPr>
      <w:r w:rsidRPr="005A0556">
        <w:t>- самый высокий уровень-85-100 %</w:t>
      </w:r>
    </w:p>
    <w:p w:rsidR="0001780A" w:rsidRPr="005A0556" w:rsidRDefault="0001780A" w:rsidP="002535EF">
      <w:pPr>
        <w:spacing w:line="360" w:lineRule="auto"/>
        <w:jc w:val="both"/>
      </w:pPr>
      <w:r w:rsidRPr="005A0556">
        <w:t>- высокий уровень- 70-84 %</w:t>
      </w:r>
    </w:p>
    <w:p w:rsidR="0001780A" w:rsidRPr="005A0556" w:rsidRDefault="0001780A" w:rsidP="002535EF">
      <w:pPr>
        <w:spacing w:line="360" w:lineRule="auto"/>
        <w:jc w:val="both"/>
      </w:pPr>
      <w:r w:rsidRPr="005A0556">
        <w:t>- средний уровень- 50-69 %</w:t>
      </w:r>
    </w:p>
    <w:p w:rsidR="0001780A" w:rsidRPr="005A0556" w:rsidRDefault="0001780A" w:rsidP="002535EF">
      <w:pPr>
        <w:spacing w:line="360" w:lineRule="auto"/>
        <w:jc w:val="both"/>
      </w:pPr>
      <w:r w:rsidRPr="005A0556">
        <w:t>- ниже среднего- 30-49%</w:t>
      </w:r>
    </w:p>
    <w:p w:rsidR="0001780A" w:rsidRPr="005A0556" w:rsidRDefault="0001780A" w:rsidP="002535EF">
      <w:pPr>
        <w:spacing w:line="360" w:lineRule="auto"/>
        <w:jc w:val="both"/>
      </w:pPr>
      <w:r w:rsidRPr="005A0556">
        <w:t>- низкий уровень</w:t>
      </w:r>
      <w:r w:rsidR="00AF348F">
        <w:t xml:space="preserve"> </w:t>
      </w:r>
      <w:r w:rsidRPr="005A0556">
        <w:t>- менее 30 %.</w:t>
      </w:r>
    </w:p>
    <w:p w:rsidR="00AF348F" w:rsidRDefault="00AF348F" w:rsidP="002535EF">
      <w:pPr>
        <w:spacing w:line="360" w:lineRule="auto"/>
        <w:ind w:left="240"/>
        <w:jc w:val="both"/>
      </w:pPr>
      <w:r w:rsidRPr="002535EF">
        <w:rPr>
          <w:b/>
        </w:rPr>
        <w:t>Результаты</w:t>
      </w:r>
      <w:r>
        <w:t xml:space="preserve"> формирующего оценивания:</w:t>
      </w:r>
    </w:p>
    <w:p w:rsidR="00AF348F" w:rsidRDefault="00AF348F" w:rsidP="002535EF">
      <w:pPr>
        <w:spacing w:line="360" w:lineRule="auto"/>
        <w:ind w:left="240"/>
        <w:jc w:val="both"/>
      </w:pPr>
      <w:r>
        <w:t>-снижается уровень тревожности уч-ся, повышается вера в свои силы;</w:t>
      </w:r>
    </w:p>
    <w:p w:rsidR="00AF348F" w:rsidRDefault="00AF348F" w:rsidP="002535EF">
      <w:pPr>
        <w:spacing w:line="360" w:lineRule="auto"/>
        <w:ind w:left="240"/>
        <w:jc w:val="both"/>
      </w:pPr>
      <w:r>
        <w:t>-проводится своевременная коррекция;</w:t>
      </w:r>
    </w:p>
    <w:p w:rsidR="00AF348F" w:rsidRDefault="00AF348F" w:rsidP="002535EF">
      <w:pPr>
        <w:spacing w:line="360" w:lineRule="auto"/>
        <w:ind w:left="240"/>
        <w:jc w:val="both"/>
      </w:pPr>
      <w:r>
        <w:t>-повышается объективное оценивание ученической успешности;</w:t>
      </w:r>
    </w:p>
    <w:p w:rsidR="00AF348F" w:rsidRDefault="00AF348F" w:rsidP="002535EF">
      <w:pPr>
        <w:spacing w:line="360" w:lineRule="auto"/>
        <w:ind w:left="240"/>
        <w:jc w:val="both"/>
      </w:pPr>
      <w:r>
        <w:t>-стимулируется активизация учебной деятельности;</w:t>
      </w:r>
    </w:p>
    <w:p w:rsidR="00AF348F" w:rsidRDefault="00AF348F" w:rsidP="002535EF">
      <w:pPr>
        <w:spacing w:line="360" w:lineRule="auto"/>
        <w:ind w:left="240"/>
        <w:jc w:val="both"/>
      </w:pPr>
      <w:r>
        <w:t>-развивается самостоятельность, воспитывается сотрудничество;</w:t>
      </w:r>
    </w:p>
    <w:p w:rsidR="00AF348F" w:rsidRDefault="00AF348F" w:rsidP="002535EF">
      <w:pPr>
        <w:spacing w:line="360" w:lineRule="auto"/>
        <w:ind w:left="240"/>
        <w:jc w:val="both"/>
      </w:pPr>
      <w:r>
        <w:t>-отслеживается динамика развития успеха ученика на всех этапах обучения;</w:t>
      </w:r>
    </w:p>
    <w:p w:rsidR="00AF348F" w:rsidRDefault="00AF348F" w:rsidP="002535EF">
      <w:pPr>
        <w:spacing w:line="360" w:lineRule="auto"/>
        <w:ind w:left="240"/>
        <w:jc w:val="both"/>
      </w:pPr>
      <w:r>
        <w:t>-обеспечиваются благоприятные условия для каждого ученика;</w:t>
      </w:r>
    </w:p>
    <w:p w:rsidR="00AF348F" w:rsidRDefault="00AF348F" w:rsidP="002535EF">
      <w:pPr>
        <w:spacing w:line="360" w:lineRule="auto"/>
        <w:ind w:left="240"/>
        <w:jc w:val="both"/>
      </w:pPr>
      <w:r>
        <w:t>-формируется адекватная самооценка ученика;</w:t>
      </w:r>
    </w:p>
    <w:p w:rsidR="00AF348F" w:rsidRDefault="00AF348F" w:rsidP="002535EF">
      <w:pPr>
        <w:spacing w:line="360" w:lineRule="auto"/>
        <w:ind w:left="240"/>
        <w:jc w:val="both"/>
      </w:pPr>
      <w:r>
        <w:t>-повышается мотивация в обучении.</w:t>
      </w:r>
    </w:p>
    <w:p w:rsidR="0001780A" w:rsidRDefault="0001780A" w:rsidP="002535EF">
      <w:pPr>
        <w:spacing w:line="360" w:lineRule="auto"/>
        <w:ind w:left="240"/>
        <w:jc w:val="both"/>
      </w:pPr>
    </w:p>
    <w:sectPr w:rsidR="0001780A" w:rsidSect="003A43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2FB" w:rsidRDefault="006852FB" w:rsidP="00B00A4C">
      <w:r>
        <w:separator/>
      </w:r>
    </w:p>
  </w:endnote>
  <w:endnote w:type="continuationSeparator" w:id="1">
    <w:p w:rsidR="006852FB" w:rsidRDefault="006852FB" w:rsidP="00B00A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2FB" w:rsidRDefault="006852FB" w:rsidP="00B00A4C">
      <w:r>
        <w:separator/>
      </w:r>
    </w:p>
  </w:footnote>
  <w:footnote w:type="continuationSeparator" w:id="1">
    <w:p w:rsidR="006852FB" w:rsidRDefault="006852FB" w:rsidP="00B00A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76A85"/>
    <w:multiLevelType w:val="hybridMultilevel"/>
    <w:tmpl w:val="799E4352"/>
    <w:lvl w:ilvl="0" w:tplc="45461FF0">
      <w:start w:val="1"/>
      <w:numFmt w:val="bullet"/>
      <w:lvlText w:val=""/>
      <w:lvlJc w:val="left"/>
      <w:pPr>
        <w:tabs>
          <w:tab w:val="num" w:pos="647"/>
        </w:tabs>
        <w:ind w:left="760" w:hanging="170"/>
      </w:pPr>
      <w:rPr>
        <w:rFonts w:ascii="Symbol" w:hAnsi="Symbol" w:hint="default"/>
      </w:rPr>
    </w:lvl>
    <w:lvl w:ilvl="1" w:tplc="29B09298">
      <w:start w:val="1"/>
      <w:numFmt w:val="bullet"/>
      <w:lvlText w:val=""/>
      <w:lvlJc w:val="left"/>
      <w:pPr>
        <w:tabs>
          <w:tab w:val="num" w:pos="1367"/>
        </w:tabs>
        <w:ind w:left="1480" w:hanging="170"/>
      </w:pPr>
      <w:rPr>
        <w:rFonts w:ascii="Symbol" w:hAnsi="Symbol" w:hint="default"/>
      </w:rPr>
    </w:lvl>
    <w:lvl w:ilvl="2" w:tplc="F274DD3E">
      <w:start w:val="1"/>
      <w:numFmt w:val="decimal"/>
      <w:lvlText w:val="%3."/>
      <w:lvlJc w:val="left"/>
      <w:pPr>
        <w:tabs>
          <w:tab w:val="num" w:pos="540"/>
        </w:tabs>
        <w:ind w:left="540" w:hanging="360"/>
      </w:pPr>
      <w:rPr>
        <w:rFonts w:hint="default"/>
        <w:b w:val="0"/>
      </w:rPr>
    </w:lvl>
    <w:lvl w:ilvl="3" w:tplc="29B09298">
      <w:start w:val="1"/>
      <w:numFmt w:val="bullet"/>
      <w:lvlText w:val=""/>
      <w:lvlJc w:val="left"/>
      <w:pPr>
        <w:tabs>
          <w:tab w:val="num" w:pos="2807"/>
        </w:tabs>
        <w:ind w:left="2920" w:hanging="170"/>
      </w:pPr>
      <w:rPr>
        <w:rFonts w:ascii="Symbol" w:hAnsi="Symbol" w:hint="default"/>
      </w:rPr>
    </w:lvl>
    <w:lvl w:ilvl="4" w:tplc="04190019" w:tentative="1">
      <w:start w:val="1"/>
      <w:numFmt w:val="lowerLetter"/>
      <w:lvlText w:val="%5."/>
      <w:lvlJc w:val="left"/>
      <w:pPr>
        <w:tabs>
          <w:tab w:val="num" w:pos="3830"/>
        </w:tabs>
        <w:ind w:left="3830" w:hanging="360"/>
      </w:pPr>
    </w:lvl>
    <w:lvl w:ilvl="5" w:tplc="0419001B" w:tentative="1">
      <w:start w:val="1"/>
      <w:numFmt w:val="lowerRoman"/>
      <w:lvlText w:val="%6."/>
      <w:lvlJc w:val="right"/>
      <w:pPr>
        <w:tabs>
          <w:tab w:val="num" w:pos="4550"/>
        </w:tabs>
        <w:ind w:left="4550" w:hanging="180"/>
      </w:pPr>
    </w:lvl>
    <w:lvl w:ilvl="6" w:tplc="0419000F" w:tentative="1">
      <w:start w:val="1"/>
      <w:numFmt w:val="decimal"/>
      <w:lvlText w:val="%7."/>
      <w:lvlJc w:val="left"/>
      <w:pPr>
        <w:tabs>
          <w:tab w:val="num" w:pos="5270"/>
        </w:tabs>
        <w:ind w:left="5270" w:hanging="360"/>
      </w:pPr>
    </w:lvl>
    <w:lvl w:ilvl="7" w:tplc="04190019" w:tentative="1">
      <w:start w:val="1"/>
      <w:numFmt w:val="lowerLetter"/>
      <w:lvlText w:val="%8."/>
      <w:lvlJc w:val="left"/>
      <w:pPr>
        <w:tabs>
          <w:tab w:val="num" w:pos="5990"/>
        </w:tabs>
        <w:ind w:left="5990" w:hanging="360"/>
      </w:pPr>
    </w:lvl>
    <w:lvl w:ilvl="8" w:tplc="0419001B" w:tentative="1">
      <w:start w:val="1"/>
      <w:numFmt w:val="lowerRoman"/>
      <w:lvlText w:val="%9."/>
      <w:lvlJc w:val="right"/>
      <w:pPr>
        <w:tabs>
          <w:tab w:val="num" w:pos="6710"/>
        </w:tabs>
        <w:ind w:left="6710" w:hanging="180"/>
      </w:pPr>
    </w:lvl>
  </w:abstractNum>
  <w:abstractNum w:abstractNumId="1">
    <w:nsid w:val="49D2350E"/>
    <w:multiLevelType w:val="hybridMultilevel"/>
    <w:tmpl w:val="27E24D6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52C7D21"/>
    <w:multiLevelType w:val="hybridMultilevel"/>
    <w:tmpl w:val="56FA3C42"/>
    <w:lvl w:ilvl="0" w:tplc="1366B356">
      <w:start w:val="1"/>
      <w:numFmt w:val="bullet"/>
      <w:lvlText w:val="•"/>
      <w:lvlJc w:val="left"/>
      <w:pPr>
        <w:tabs>
          <w:tab w:val="num" w:pos="720"/>
        </w:tabs>
        <w:ind w:left="720" w:hanging="360"/>
      </w:pPr>
      <w:rPr>
        <w:rFonts w:ascii="Arial" w:hAnsi="Arial" w:hint="default"/>
      </w:rPr>
    </w:lvl>
    <w:lvl w:ilvl="1" w:tplc="5A18B6FA" w:tentative="1">
      <w:start w:val="1"/>
      <w:numFmt w:val="bullet"/>
      <w:lvlText w:val="•"/>
      <w:lvlJc w:val="left"/>
      <w:pPr>
        <w:tabs>
          <w:tab w:val="num" w:pos="1440"/>
        </w:tabs>
        <w:ind w:left="1440" w:hanging="360"/>
      </w:pPr>
      <w:rPr>
        <w:rFonts w:ascii="Arial" w:hAnsi="Arial" w:hint="default"/>
      </w:rPr>
    </w:lvl>
    <w:lvl w:ilvl="2" w:tplc="14BCD4A4" w:tentative="1">
      <w:start w:val="1"/>
      <w:numFmt w:val="bullet"/>
      <w:lvlText w:val="•"/>
      <w:lvlJc w:val="left"/>
      <w:pPr>
        <w:tabs>
          <w:tab w:val="num" w:pos="2160"/>
        </w:tabs>
        <w:ind w:left="2160" w:hanging="360"/>
      </w:pPr>
      <w:rPr>
        <w:rFonts w:ascii="Arial" w:hAnsi="Arial" w:hint="default"/>
      </w:rPr>
    </w:lvl>
    <w:lvl w:ilvl="3" w:tplc="2D1A8B8E" w:tentative="1">
      <w:start w:val="1"/>
      <w:numFmt w:val="bullet"/>
      <w:lvlText w:val="•"/>
      <w:lvlJc w:val="left"/>
      <w:pPr>
        <w:tabs>
          <w:tab w:val="num" w:pos="2880"/>
        </w:tabs>
        <w:ind w:left="2880" w:hanging="360"/>
      </w:pPr>
      <w:rPr>
        <w:rFonts w:ascii="Arial" w:hAnsi="Arial" w:hint="default"/>
      </w:rPr>
    </w:lvl>
    <w:lvl w:ilvl="4" w:tplc="691E1C8C" w:tentative="1">
      <w:start w:val="1"/>
      <w:numFmt w:val="bullet"/>
      <w:lvlText w:val="•"/>
      <w:lvlJc w:val="left"/>
      <w:pPr>
        <w:tabs>
          <w:tab w:val="num" w:pos="3600"/>
        </w:tabs>
        <w:ind w:left="3600" w:hanging="360"/>
      </w:pPr>
      <w:rPr>
        <w:rFonts w:ascii="Arial" w:hAnsi="Arial" w:hint="default"/>
      </w:rPr>
    </w:lvl>
    <w:lvl w:ilvl="5" w:tplc="7BC84880" w:tentative="1">
      <w:start w:val="1"/>
      <w:numFmt w:val="bullet"/>
      <w:lvlText w:val="•"/>
      <w:lvlJc w:val="left"/>
      <w:pPr>
        <w:tabs>
          <w:tab w:val="num" w:pos="4320"/>
        </w:tabs>
        <w:ind w:left="4320" w:hanging="360"/>
      </w:pPr>
      <w:rPr>
        <w:rFonts w:ascii="Arial" w:hAnsi="Arial" w:hint="default"/>
      </w:rPr>
    </w:lvl>
    <w:lvl w:ilvl="6" w:tplc="A2785FD8" w:tentative="1">
      <w:start w:val="1"/>
      <w:numFmt w:val="bullet"/>
      <w:lvlText w:val="•"/>
      <w:lvlJc w:val="left"/>
      <w:pPr>
        <w:tabs>
          <w:tab w:val="num" w:pos="5040"/>
        </w:tabs>
        <w:ind w:left="5040" w:hanging="360"/>
      </w:pPr>
      <w:rPr>
        <w:rFonts w:ascii="Arial" w:hAnsi="Arial" w:hint="default"/>
      </w:rPr>
    </w:lvl>
    <w:lvl w:ilvl="7" w:tplc="408823E6" w:tentative="1">
      <w:start w:val="1"/>
      <w:numFmt w:val="bullet"/>
      <w:lvlText w:val="•"/>
      <w:lvlJc w:val="left"/>
      <w:pPr>
        <w:tabs>
          <w:tab w:val="num" w:pos="5760"/>
        </w:tabs>
        <w:ind w:left="5760" w:hanging="360"/>
      </w:pPr>
      <w:rPr>
        <w:rFonts w:ascii="Arial" w:hAnsi="Arial" w:hint="default"/>
      </w:rPr>
    </w:lvl>
    <w:lvl w:ilvl="8" w:tplc="BB0688E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54EC"/>
    <w:rsid w:val="0001780A"/>
    <w:rsid w:val="000D1D2E"/>
    <w:rsid w:val="002535EF"/>
    <w:rsid w:val="003A4341"/>
    <w:rsid w:val="006852FB"/>
    <w:rsid w:val="00A854EC"/>
    <w:rsid w:val="00AF348F"/>
    <w:rsid w:val="00B00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Текст сноски Знак Знак Знак,Текст сноски Знак1 Знак Знак Знак Знак,Текст сноски Знак Знак Знак Знак Знак Знак,Текст сноски Знак1 Знак1 Знак Знак Знак Знак Знак,F1 Знак Знак Знак"/>
    <w:basedOn w:val="a"/>
    <w:link w:val="1"/>
    <w:rsid w:val="00B00A4C"/>
    <w:rPr>
      <w:rFonts w:eastAsia="Calibri"/>
    </w:rPr>
  </w:style>
  <w:style w:type="character" w:customStyle="1" w:styleId="a4">
    <w:name w:val="Текст сноски Знак"/>
    <w:basedOn w:val="a0"/>
    <w:link w:val="a3"/>
    <w:uiPriority w:val="99"/>
    <w:semiHidden/>
    <w:rsid w:val="00B00A4C"/>
    <w:rPr>
      <w:rFonts w:ascii="Times New Roman" w:eastAsia="Times New Roman" w:hAnsi="Times New Roman" w:cs="Times New Roman"/>
      <w:sz w:val="20"/>
      <w:szCs w:val="20"/>
      <w:lang w:eastAsia="ru-RU"/>
    </w:rPr>
  </w:style>
  <w:style w:type="character" w:customStyle="1" w:styleId="1">
    <w:name w:val="Текст сноски Знак1"/>
    <w:aliases w:val="Текст сноски Знак Знак,Текст сноски Знак1 Знак Знак,Текст сноски Знак Знак Знак Знак,Текст сноски Знак1 Знак Знак Знак Знак Знак,Текст сноски Знак Знак Знак Знак Знак Знак Знак,Текст сноски Знак1 Знак1 Знак Знак Знак Знак Знак Знак"/>
    <w:basedOn w:val="a0"/>
    <w:link w:val="a3"/>
    <w:rsid w:val="00B00A4C"/>
    <w:rPr>
      <w:rFonts w:ascii="Times New Roman" w:eastAsia="Calibri" w:hAnsi="Times New Roman" w:cs="Times New Roman"/>
      <w:sz w:val="24"/>
      <w:szCs w:val="24"/>
      <w:lang w:eastAsia="ru-RU"/>
    </w:rPr>
  </w:style>
  <w:style w:type="character" w:styleId="a5">
    <w:name w:val="footnote reference"/>
    <w:basedOn w:val="a0"/>
    <w:semiHidden/>
    <w:rsid w:val="00B00A4C"/>
    <w:rPr>
      <w:vertAlign w:val="superscript"/>
    </w:rPr>
  </w:style>
</w:styles>
</file>

<file path=word/webSettings.xml><?xml version="1.0" encoding="utf-8"?>
<w:webSettings xmlns:r="http://schemas.openxmlformats.org/officeDocument/2006/relationships" xmlns:w="http://schemas.openxmlformats.org/wordprocessingml/2006/main">
  <w:divs>
    <w:div w:id="865755285">
      <w:bodyDiv w:val="1"/>
      <w:marLeft w:val="0"/>
      <w:marRight w:val="0"/>
      <w:marTop w:val="0"/>
      <w:marBottom w:val="0"/>
      <w:divBdr>
        <w:top w:val="none" w:sz="0" w:space="0" w:color="auto"/>
        <w:left w:val="none" w:sz="0" w:space="0" w:color="auto"/>
        <w:bottom w:val="none" w:sz="0" w:space="0" w:color="auto"/>
        <w:right w:val="none" w:sz="0" w:space="0" w:color="auto"/>
      </w:divBdr>
    </w:div>
    <w:div w:id="1221596374">
      <w:bodyDiv w:val="1"/>
      <w:marLeft w:val="0"/>
      <w:marRight w:val="0"/>
      <w:marTop w:val="0"/>
      <w:marBottom w:val="0"/>
      <w:divBdr>
        <w:top w:val="none" w:sz="0" w:space="0" w:color="auto"/>
        <w:left w:val="none" w:sz="0" w:space="0" w:color="auto"/>
        <w:bottom w:val="none" w:sz="0" w:space="0" w:color="auto"/>
        <w:right w:val="none" w:sz="0" w:space="0" w:color="auto"/>
      </w:divBdr>
      <w:divsChild>
        <w:div w:id="147400829">
          <w:marLeft w:val="547"/>
          <w:marRight w:val="0"/>
          <w:marTop w:val="96"/>
          <w:marBottom w:val="0"/>
          <w:divBdr>
            <w:top w:val="none" w:sz="0" w:space="0" w:color="auto"/>
            <w:left w:val="none" w:sz="0" w:space="0" w:color="auto"/>
            <w:bottom w:val="none" w:sz="0" w:space="0" w:color="auto"/>
            <w:right w:val="none" w:sz="0" w:space="0" w:color="auto"/>
          </w:divBdr>
        </w:div>
        <w:div w:id="1411081498">
          <w:marLeft w:val="547"/>
          <w:marRight w:val="0"/>
          <w:marTop w:val="96"/>
          <w:marBottom w:val="0"/>
          <w:divBdr>
            <w:top w:val="none" w:sz="0" w:space="0" w:color="auto"/>
            <w:left w:val="none" w:sz="0" w:space="0" w:color="auto"/>
            <w:bottom w:val="none" w:sz="0" w:space="0" w:color="auto"/>
            <w:right w:val="none" w:sz="0" w:space="0" w:color="auto"/>
          </w:divBdr>
        </w:div>
        <w:div w:id="1139958710">
          <w:marLeft w:val="547"/>
          <w:marRight w:val="0"/>
          <w:marTop w:val="96"/>
          <w:marBottom w:val="0"/>
          <w:divBdr>
            <w:top w:val="none" w:sz="0" w:space="0" w:color="auto"/>
            <w:left w:val="none" w:sz="0" w:space="0" w:color="auto"/>
            <w:bottom w:val="none" w:sz="0" w:space="0" w:color="auto"/>
            <w:right w:val="none" w:sz="0" w:space="0" w:color="auto"/>
          </w:divBdr>
        </w:div>
        <w:div w:id="1674651002">
          <w:marLeft w:val="547"/>
          <w:marRight w:val="0"/>
          <w:marTop w:val="96"/>
          <w:marBottom w:val="0"/>
          <w:divBdr>
            <w:top w:val="none" w:sz="0" w:space="0" w:color="auto"/>
            <w:left w:val="none" w:sz="0" w:space="0" w:color="auto"/>
            <w:bottom w:val="none" w:sz="0" w:space="0" w:color="auto"/>
            <w:right w:val="none" w:sz="0" w:space="0" w:color="auto"/>
          </w:divBdr>
        </w:div>
        <w:div w:id="149456789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522</Words>
  <Characters>2982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ГГ</dc:creator>
  <cp:lastModifiedBy>ГГ</cp:lastModifiedBy>
  <cp:revision>1</cp:revision>
  <dcterms:created xsi:type="dcterms:W3CDTF">2014-04-09T09:11:00Z</dcterms:created>
  <dcterms:modified xsi:type="dcterms:W3CDTF">2014-04-09T10:11:00Z</dcterms:modified>
</cp:coreProperties>
</file>