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F6" w:rsidRPr="00564D77" w:rsidRDefault="00C95AF6" w:rsidP="00C95AF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564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мире славянского фольклора</w:t>
      </w:r>
    </w:p>
    <w:bookmarkEnd w:id="0"/>
    <w:p w:rsidR="00C95AF6" w:rsidRDefault="003B6C62" w:rsidP="00C95AF6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М.С.Витовтова</w:t>
      </w:r>
      <w:proofErr w:type="spellEnd"/>
    </w:p>
    <w:p w:rsidR="00C95AF6" w:rsidRDefault="00C95AF6" w:rsidP="00C95AF6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СОШ №352 с углубленным изучением немецкого языка, СПб</w:t>
      </w:r>
    </w:p>
    <w:p w:rsidR="00EF1CC1" w:rsidRPr="00845E02" w:rsidRDefault="00EF1CC1" w:rsidP="00EF1CC1">
      <w:pPr>
        <w:rPr>
          <w:rFonts w:ascii="Times New Roman" w:hAnsi="Times New Roman" w:cs="Times New Roman"/>
          <w:sz w:val="28"/>
          <w:szCs w:val="28"/>
        </w:rPr>
      </w:pPr>
      <w:r w:rsidRPr="00845E02">
        <w:rPr>
          <w:rFonts w:ascii="Times New Roman" w:hAnsi="Times New Roman" w:cs="Times New Roman"/>
          <w:sz w:val="28"/>
          <w:szCs w:val="28"/>
        </w:rPr>
        <w:t>Современному человеку фольклорные образы кажутся  сказочными, фантастическими и нереальными, действия героев таинственными. Это и понятно</w:t>
      </w:r>
      <w:r w:rsidR="00882480">
        <w:rPr>
          <w:rFonts w:ascii="Times New Roman" w:hAnsi="Times New Roman" w:cs="Times New Roman"/>
          <w:sz w:val="28"/>
          <w:szCs w:val="28"/>
        </w:rPr>
        <w:t>:</w:t>
      </w:r>
      <w:r w:rsidRPr="00845E02">
        <w:rPr>
          <w:rFonts w:ascii="Times New Roman" w:hAnsi="Times New Roman" w:cs="Times New Roman"/>
          <w:sz w:val="28"/>
          <w:szCs w:val="28"/>
        </w:rPr>
        <w:t xml:space="preserve"> ведь  говоря о фольклоре, мы говорим о  другом уровне мышления, о другом представлении человеком окружающего его мира, корни которого уходят в мифологическое прошлое. </w:t>
      </w:r>
    </w:p>
    <w:p w:rsidR="00882480" w:rsidRDefault="00EF1CC1" w:rsidP="005F0558">
      <w:pPr>
        <w:rPr>
          <w:rFonts w:ascii="Times New Roman" w:hAnsi="Times New Roman" w:cs="Times New Roman"/>
          <w:sz w:val="28"/>
          <w:szCs w:val="28"/>
        </w:rPr>
      </w:pPr>
      <w:r w:rsidRPr="005F0558">
        <w:rPr>
          <w:rFonts w:ascii="Times New Roman" w:hAnsi="Times New Roman" w:cs="Times New Roman"/>
          <w:sz w:val="28"/>
          <w:szCs w:val="28"/>
        </w:rPr>
        <w:t xml:space="preserve">Слово фольклор в буквальном переводе с английского означает народная мудрость. </w:t>
      </w:r>
      <w:r w:rsidR="009324FC">
        <w:rPr>
          <w:rFonts w:ascii="Times New Roman" w:hAnsi="Times New Roman" w:cs="Times New Roman"/>
          <w:sz w:val="28"/>
          <w:szCs w:val="28"/>
        </w:rPr>
        <w:t>Э</w:t>
      </w:r>
      <w:r w:rsidRPr="005F0558">
        <w:rPr>
          <w:rFonts w:ascii="Times New Roman" w:hAnsi="Times New Roman" w:cs="Times New Roman"/>
          <w:sz w:val="28"/>
          <w:szCs w:val="28"/>
        </w:rPr>
        <w:t xml:space="preserve">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культы и верования. В фольклоре воплощены воззрения, идеалы и стремления народа, его поэтическая фантазия, богатейший мир мыслей, чувств, переживаний, протест против эксплуатации и гнета, мечты о справедливости и счастье. </w:t>
      </w:r>
    </w:p>
    <w:p w:rsidR="00882480" w:rsidRDefault="009C2DC9" w:rsidP="008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Славяне</w:t>
      </w:r>
      <w:r w:rsidR="00EF1CC1" w:rsidRPr="005F0558">
        <w:rPr>
          <w:rFonts w:ascii="Times New Roman" w:hAnsi="Times New Roman" w:cs="Times New Roman"/>
          <w:sz w:val="28"/>
          <w:szCs w:val="28"/>
        </w:rPr>
        <w:t xml:space="preserve"> создал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03DB">
        <w:rPr>
          <w:rFonts w:ascii="Times New Roman" w:hAnsi="Times New Roman" w:cs="Times New Roman"/>
          <w:sz w:val="28"/>
          <w:szCs w:val="28"/>
        </w:rPr>
        <w:t xml:space="preserve"> огромную изустную литературу (</w:t>
      </w:r>
      <w:r w:rsidR="00EF1CC1" w:rsidRPr="005F0558">
        <w:rPr>
          <w:rFonts w:ascii="Times New Roman" w:hAnsi="Times New Roman" w:cs="Times New Roman"/>
          <w:sz w:val="28"/>
          <w:szCs w:val="28"/>
        </w:rPr>
        <w:t xml:space="preserve">мудрые пословицы и хитрые загадки, </w:t>
      </w:r>
      <w:r w:rsidR="00882480" w:rsidRPr="005F0558">
        <w:rPr>
          <w:rFonts w:ascii="Times New Roman" w:hAnsi="Times New Roman" w:cs="Times New Roman"/>
          <w:sz w:val="28"/>
          <w:szCs w:val="28"/>
        </w:rPr>
        <w:t>волшебные сказки</w:t>
      </w:r>
      <w:r w:rsidR="00882480">
        <w:rPr>
          <w:rFonts w:ascii="Times New Roman" w:hAnsi="Times New Roman" w:cs="Times New Roman"/>
          <w:sz w:val="28"/>
          <w:szCs w:val="28"/>
        </w:rPr>
        <w:t>, в</w:t>
      </w:r>
      <w:r w:rsidR="00EF1CC1" w:rsidRPr="005F0558">
        <w:rPr>
          <w:rFonts w:ascii="Times New Roman" w:hAnsi="Times New Roman" w:cs="Times New Roman"/>
          <w:sz w:val="28"/>
          <w:szCs w:val="28"/>
        </w:rPr>
        <w:t xml:space="preserve">есёлые и печальные обрядовые песни, торжественные былины, говорившиеся </w:t>
      </w:r>
      <w:r w:rsidR="00882480" w:rsidRPr="005F0558">
        <w:rPr>
          <w:rFonts w:ascii="Times New Roman" w:hAnsi="Times New Roman" w:cs="Times New Roman"/>
          <w:sz w:val="28"/>
          <w:szCs w:val="28"/>
        </w:rPr>
        <w:t xml:space="preserve">под звон струн </w:t>
      </w:r>
      <w:r w:rsidR="00882480">
        <w:rPr>
          <w:rFonts w:ascii="Times New Roman" w:hAnsi="Times New Roman" w:cs="Times New Roman"/>
          <w:sz w:val="28"/>
          <w:szCs w:val="28"/>
        </w:rPr>
        <w:t>нараспев</w:t>
      </w:r>
      <w:r w:rsidR="00A403DB">
        <w:rPr>
          <w:rFonts w:ascii="Times New Roman" w:hAnsi="Times New Roman" w:cs="Times New Roman"/>
          <w:sz w:val="28"/>
          <w:szCs w:val="28"/>
        </w:rPr>
        <w:t>), которая стала</w:t>
      </w:r>
      <w:r w:rsidR="003B6C62">
        <w:rPr>
          <w:rFonts w:ascii="Times New Roman" w:hAnsi="Times New Roman" w:cs="Times New Roman"/>
          <w:sz w:val="28"/>
          <w:szCs w:val="28"/>
        </w:rPr>
        <w:t xml:space="preserve"> Достоинством и У</w:t>
      </w:r>
      <w:r w:rsidR="00EF1CC1" w:rsidRPr="005F0558">
        <w:rPr>
          <w:rFonts w:ascii="Times New Roman" w:hAnsi="Times New Roman" w:cs="Times New Roman"/>
          <w:sz w:val="28"/>
          <w:szCs w:val="28"/>
        </w:rPr>
        <w:t>мом народа. Она ста</w:t>
      </w:r>
      <w:r w:rsidR="003B6C62">
        <w:rPr>
          <w:rFonts w:ascii="Times New Roman" w:hAnsi="Times New Roman" w:cs="Times New Roman"/>
          <w:sz w:val="28"/>
          <w:szCs w:val="28"/>
        </w:rPr>
        <w:t xml:space="preserve">вила </w:t>
      </w:r>
      <w:r w:rsidR="00EF1CC1" w:rsidRPr="005F0558">
        <w:rPr>
          <w:rFonts w:ascii="Times New Roman" w:hAnsi="Times New Roman" w:cs="Times New Roman"/>
          <w:sz w:val="28"/>
          <w:szCs w:val="28"/>
        </w:rPr>
        <w:t xml:space="preserve">и укрепляла его нравственный облик, была его исторической памятью, праздничными одеждами его души и наполняла глубоким содержанием всю его размеренную жизнь, текущую по обычаям и обрядам, связанным с его трудом, природой и почитанием отцов и дедов. </w:t>
      </w:r>
    </w:p>
    <w:p w:rsidR="006A7E77" w:rsidRDefault="00EF1CC1" w:rsidP="006A7E77">
      <w:pPr>
        <w:rPr>
          <w:rFonts w:ascii="Times New Roman" w:hAnsi="Times New Roman" w:cs="Times New Roman"/>
          <w:sz w:val="28"/>
          <w:szCs w:val="28"/>
        </w:rPr>
      </w:pPr>
      <w:r w:rsidRPr="00882480">
        <w:rPr>
          <w:rFonts w:ascii="Times New Roman" w:hAnsi="Times New Roman" w:cs="Times New Roman"/>
          <w:sz w:val="28"/>
          <w:szCs w:val="28"/>
        </w:rPr>
        <w:t xml:space="preserve"> </w:t>
      </w:r>
      <w:r w:rsidR="00882480" w:rsidRPr="00882480">
        <w:rPr>
          <w:rFonts w:ascii="Times New Roman" w:hAnsi="Times New Roman" w:cs="Times New Roman"/>
          <w:sz w:val="28"/>
          <w:szCs w:val="28"/>
        </w:rPr>
        <w:t xml:space="preserve">К большому сожалению, в школьной программе изучению фольклора </w:t>
      </w:r>
      <w:r w:rsidR="00882480">
        <w:rPr>
          <w:rFonts w:ascii="Times New Roman" w:hAnsi="Times New Roman" w:cs="Times New Roman"/>
          <w:sz w:val="28"/>
          <w:szCs w:val="28"/>
        </w:rPr>
        <w:t xml:space="preserve">на уроках литературы и музыки </w:t>
      </w:r>
      <w:r w:rsidR="00882480" w:rsidRPr="00882480">
        <w:rPr>
          <w:rFonts w:ascii="Times New Roman" w:hAnsi="Times New Roman" w:cs="Times New Roman"/>
          <w:sz w:val="28"/>
          <w:szCs w:val="28"/>
        </w:rPr>
        <w:t>уделяется</w:t>
      </w:r>
      <w:r w:rsidR="00882480">
        <w:rPr>
          <w:rFonts w:ascii="Times New Roman" w:hAnsi="Times New Roman" w:cs="Times New Roman"/>
          <w:sz w:val="28"/>
          <w:szCs w:val="28"/>
        </w:rPr>
        <w:t xml:space="preserve"> слишком</w:t>
      </w:r>
      <w:r w:rsidR="00882480" w:rsidRPr="00882480">
        <w:rPr>
          <w:rFonts w:ascii="Times New Roman" w:hAnsi="Times New Roman" w:cs="Times New Roman"/>
          <w:sz w:val="28"/>
          <w:szCs w:val="28"/>
        </w:rPr>
        <w:t xml:space="preserve"> мало.</w:t>
      </w:r>
      <w:r w:rsidR="00882480">
        <w:rPr>
          <w:rFonts w:ascii="Times New Roman" w:hAnsi="Times New Roman" w:cs="Times New Roman"/>
          <w:sz w:val="28"/>
          <w:szCs w:val="28"/>
        </w:rPr>
        <w:t xml:space="preserve"> В связи с этим, через интеграцию предметов </w:t>
      </w:r>
      <w:r w:rsidR="00A403DB">
        <w:rPr>
          <w:rFonts w:ascii="Times New Roman" w:hAnsi="Times New Roman" w:cs="Times New Roman"/>
          <w:sz w:val="28"/>
          <w:szCs w:val="28"/>
        </w:rPr>
        <w:t xml:space="preserve">мы попытались показать области соприкосновения учебных дисциплин, а через их органическую связь дать ученикам </w:t>
      </w:r>
      <w:r w:rsidR="00A403DB">
        <w:rPr>
          <w:rFonts w:ascii="Times New Roman" w:hAnsi="Times New Roman" w:cs="Times New Roman"/>
          <w:sz w:val="28"/>
          <w:szCs w:val="28"/>
        </w:rPr>
        <w:lastRenderedPageBreak/>
        <w:t>представление о единстве окружающего нас мира</w:t>
      </w:r>
      <w:r w:rsidR="006A7E77">
        <w:rPr>
          <w:rFonts w:ascii="Times New Roman" w:hAnsi="Times New Roman" w:cs="Times New Roman"/>
          <w:sz w:val="28"/>
          <w:szCs w:val="28"/>
        </w:rPr>
        <w:t>. Примером реализации интегрированных задач может служить конспект урока «В мире славянского фольклора» для учеников 6 класса общеобразовательной школы.</w:t>
      </w:r>
    </w:p>
    <w:p w:rsidR="006A7E77" w:rsidRDefault="006A7E77" w:rsidP="006A7E77">
      <w:pPr>
        <w:rPr>
          <w:rFonts w:ascii="Times New Roman" w:hAnsi="Times New Roman" w:cs="Times New Roman"/>
          <w:i/>
          <w:sz w:val="28"/>
          <w:szCs w:val="28"/>
        </w:rPr>
      </w:pPr>
      <w:r w:rsidRPr="006A7E77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6A7E77" w:rsidRDefault="006A7E77" w:rsidP="006A7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значение славянского фольклора в жизни народа;</w:t>
      </w:r>
    </w:p>
    <w:p w:rsidR="006A7E77" w:rsidRDefault="006A7E77" w:rsidP="006A7E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22881" w:rsidRPr="009E7616" w:rsidRDefault="00222881" w:rsidP="009E7616">
      <w:pPr>
        <w:pStyle w:val="a7"/>
        <w:numPr>
          <w:ilvl w:val="0"/>
          <w:numId w:val="2"/>
        </w:numPr>
        <w:suppressAutoHyphens/>
        <w:autoSpaceDE w:val="0"/>
        <w:spacing w:after="0"/>
        <w:jc w:val="left"/>
        <w:rPr>
          <w:iCs/>
          <w:sz w:val="28"/>
          <w:szCs w:val="28"/>
        </w:rPr>
      </w:pP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воспитан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ие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нравственны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эстетически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чувств: люб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ви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 Родине, гордост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за достижения отечественного музыкального искусства, уважени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 истории и духовным традициям России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</w:p>
    <w:p w:rsidR="006D37CF" w:rsidRPr="009E7616" w:rsidRDefault="006D37CF" w:rsidP="009E7616">
      <w:pPr>
        <w:pStyle w:val="a7"/>
        <w:numPr>
          <w:ilvl w:val="0"/>
          <w:numId w:val="2"/>
        </w:numPr>
        <w:suppressAutoHyphens/>
        <w:autoSpaceDE w:val="0"/>
        <w:spacing w:after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формирован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ие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основ музыкальной культуры через эмоциональн</w:t>
      </w:r>
      <w:proofErr w:type="gramStart"/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0916F8"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</w:t>
      </w:r>
      <w:proofErr w:type="gramEnd"/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активное</w:t>
      </w:r>
      <w:r w:rsidR="000916F8"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восприятие; </w:t>
      </w:r>
    </w:p>
    <w:p w:rsidR="009E7616" w:rsidRPr="009E7616" w:rsidRDefault="006D37CF" w:rsidP="009E7616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развит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ие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художественн</w:t>
      </w:r>
      <w:r w:rsidR="00222881"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ого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вкус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интерес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 музыкальному искусству и музыкальной деятельности; </w:t>
      </w:r>
    </w:p>
    <w:p w:rsidR="005818C1" w:rsidRPr="009E7616" w:rsidRDefault="005818C1" w:rsidP="006A7E77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реализ</w:t>
      </w:r>
      <w:r w:rsidR="009E7616"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</w:t>
      </w:r>
      <w:r w:rsidR="000916F8"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ция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собственны</w:t>
      </w:r>
      <w:r w:rsidR="000916F8"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творчески</w:t>
      </w:r>
      <w:r w:rsidR="000916F8"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х 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замысл</w:t>
      </w:r>
      <w:r w:rsidR="000916F8"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</w:t>
      </w:r>
      <w:r w:rsidRPr="009E76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 различных видах музыкальной деятельности (в пении и интерпретации музыкально-пластическом движении и импровизации);</w:t>
      </w:r>
    </w:p>
    <w:p w:rsidR="006A7E77" w:rsidRPr="009E7616" w:rsidRDefault="006A7E77" w:rsidP="009E761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7616">
        <w:rPr>
          <w:rFonts w:ascii="Times New Roman" w:hAnsi="Times New Roman" w:cs="Times New Roman"/>
          <w:sz w:val="28"/>
          <w:szCs w:val="28"/>
        </w:rPr>
        <w:t>формирова</w:t>
      </w:r>
      <w:r w:rsidR="009E7616" w:rsidRPr="009E7616">
        <w:rPr>
          <w:rFonts w:ascii="Times New Roman" w:hAnsi="Times New Roman" w:cs="Times New Roman"/>
          <w:sz w:val="28"/>
          <w:szCs w:val="28"/>
        </w:rPr>
        <w:t>ние</w:t>
      </w:r>
      <w:r w:rsidRPr="009E7616">
        <w:rPr>
          <w:rFonts w:ascii="Times New Roman" w:hAnsi="Times New Roman" w:cs="Times New Roman"/>
          <w:sz w:val="28"/>
          <w:szCs w:val="28"/>
        </w:rPr>
        <w:t xml:space="preserve"> целостност</w:t>
      </w:r>
      <w:r w:rsidR="009E7616" w:rsidRPr="009E7616">
        <w:rPr>
          <w:rFonts w:ascii="Times New Roman" w:hAnsi="Times New Roman" w:cs="Times New Roman"/>
          <w:sz w:val="28"/>
          <w:szCs w:val="28"/>
        </w:rPr>
        <w:t>и</w:t>
      </w:r>
      <w:r w:rsidRPr="009E7616">
        <w:rPr>
          <w:rFonts w:ascii="Times New Roman" w:hAnsi="Times New Roman" w:cs="Times New Roman"/>
          <w:sz w:val="28"/>
          <w:szCs w:val="28"/>
        </w:rPr>
        <w:t xml:space="preserve"> восприятия и представления об окружающем мире</w:t>
      </w:r>
      <w:r w:rsidR="000F09E7" w:rsidRPr="009E761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0F09E7" w:rsidRPr="009E761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0F09E7" w:rsidRPr="009E7616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5818C1" w:rsidRPr="009E7616">
        <w:rPr>
          <w:rFonts w:ascii="Times New Roman" w:hAnsi="Times New Roman" w:cs="Times New Roman"/>
          <w:sz w:val="28"/>
          <w:szCs w:val="28"/>
        </w:rPr>
        <w:t xml:space="preserve"> </w:t>
      </w:r>
      <w:r w:rsidR="009E7616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5818C1" w:rsidRPr="009E7616">
        <w:rPr>
          <w:rFonts w:ascii="Times New Roman" w:hAnsi="Times New Roman" w:cs="Times New Roman"/>
          <w:sz w:val="28"/>
          <w:szCs w:val="28"/>
        </w:rPr>
        <w:t xml:space="preserve">литературы  </w:t>
      </w:r>
      <w:r w:rsidR="009E7616">
        <w:rPr>
          <w:rFonts w:ascii="Times New Roman" w:hAnsi="Times New Roman" w:cs="Times New Roman"/>
          <w:sz w:val="28"/>
          <w:szCs w:val="28"/>
        </w:rPr>
        <w:t>и</w:t>
      </w:r>
      <w:r w:rsidR="005818C1" w:rsidRPr="009E7616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9E7616">
        <w:rPr>
          <w:rFonts w:ascii="Times New Roman" w:hAnsi="Times New Roman" w:cs="Times New Roman"/>
          <w:sz w:val="28"/>
          <w:szCs w:val="28"/>
        </w:rPr>
        <w:t>.</w:t>
      </w:r>
    </w:p>
    <w:p w:rsidR="006A7E77" w:rsidRDefault="000F09E7" w:rsidP="006A7E77">
      <w:pPr>
        <w:rPr>
          <w:rFonts w:ascii="Times New Roman" w:hAnsi="Times New Roman" w:cs="Times New Roman"/>
          <w:sz w:val="28"/>
          <w:szCs w:val="28"/>
        </w:rPr>
      </w:pPr>
      <w:r w:rsidRPr="000F09E7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мультимедийное оборудование, презентация, звуковые файлы, народные костюмы.</w:t>
      </w:r>
    </w:p>
    <w:p w:rsidR="000F09E7" w:rsidRPr="000F09E7" w:rsidRDefault="000F09E7" w:rsidP="006A7E77">
      <w:pPr>
        <w:rPr>
          <w:rFonts w:ascii="Times New Roman" w:hAnsi="Times New Roman" w:cs="Times New Roman"/>
          <w:i/>
          <w:sz w:val="28"/>
          <w:szCs w:val="28"/>
        </w:rPr>
      </w:pPr>
      <w:r w:rsidRPr="000F09E7">
        <w:rPr>
          <w:rFonts w:ascii="Times New Roman" w:hAnsi="Times New Roman" w:cs="Times New Roman"/>
          <w:i/>
          <w:sz w:val="28"/>
          <w:szCs w:val="28"/>
        </w:rPr>
        <w:t>Ход урока:</w:t>
      </w:r>
    </w:p>
    <w:p w:rsidR="002E0330" w:rsidRPr="002E0330" w:rsidRDefault="006A7E77" w:rsidP="006A7E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30"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(наигрыш владимирских рожков)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литературы</w:t>
      </w:r>
      <w:proofErr w:type="gramStart"/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входим в удивительный и прекрасный, таинственный мир народной мудрости – мир фольклора. В нём звучит сказка и песня, загадка и пословица</w:t>
      </w: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gram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играют, поют, рассказывают и слушают… Здесь можно узнать очень многое, о многом подумать, многое понять…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древние-древние времена, когда люди еще не умели писать, они передавали друг другу свои знания о жизни, играя в игры, совершая обряды, напевая песни….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 были свои песни, обряды, игры – свой фольклор.</w:t>
      </w:r>
    </w:p>
    <w:p w:rsidR="002E0330" w:rsidRPr="002E0330" w:rsidRDefault="002E0330" w:rsidP="002E033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 учащимся: </w:t>
      </w:r>
    </w:p>
    <w:p w:rsidR="002E0330" w:rsidRPr="002E0330" w:rsidRDefault="002E0330" w:rsidP="002E0330">
      <w:pPr>
        <w:spacing w:after="0"/>
        <w:ind w:left="43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уже несколько раз услышали слово «фольклор». А что же означает это слово «фольклор»? (Фольклор – народная мудрость, народное творчество.)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узнать как можно больше о русском фольклоре – фольклоре наших предков. Это были сильные, красивые, добрые люди.  Они были внимательны к природе, примечали каждое движение её, и по приметам знали как правильно вести хозяйство.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русских людей всегда состояла из череды будней и праздников. Будни – это время, наполненное трудами и заботами. Отличительной чертой будничной жизни была обыденность домашнего существования, умеренность в еде, простая, удобная одежда, спокойные и благожелательные отношения, замкнутость семейного мира.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Будням противопоставлен праздник – время отдых, веселья и радости, Чередование будней и праздников считалось необходимой составляющей нормального течения жизни, а сбои могли привести даже к гибели мира.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Праздничных дней в году было много. Они возникали в разные исторические эпохи. 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древними были праздники, связанные с земледельческим календарём. Их называли календарными или годовыми праздниками, так как они продолжались весь год, заканчиваясь поздней осенью с завершением уборки урожая.  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считались те, которые были связаны с четырьмя самыми важными природно-астрономическими  явлениями: зимнее и летнее солнцестояние, весеннее и осеннее равноденствие.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Наряду с древними языческими земледельческими праздниками в русском быту было много праздников православной церкви. Они стали устанавливаться с конца 10 века на Руси с принятием христианства.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музыки: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почитаемыми народом были Рождество Христово, Крещение, Благовещение Пресвятой Богородицы, Святая Троица, Пасха.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праздников, восходящих к древней земледельческой традиции, почиталась Масленица.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праздник имел свою отмеченную традицией программу, словесные формулы, песни. В программу праздничных дней включалось также выполнение обрядов и обычаев годового цикла, связанных с хозяйственной деятельностью русского земледельца.</w:t>
      </w:r>
    </w:p>
    <w:p w:rsidR="002E0330" w:rsidRPr="002E0330" w:rsidRDefault="002E0330" w:rsidP="002E033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 учащимся:</w:t>
      </w:r>
    </w:p>
    <w:p w:rsidR="002E0330" w:rsidRPr="002E0330" w:rsidRDefault="002E0330" w:rsidP="002E0330">
      <w:pPr>
        <w:spacing w:after="0"/>
        <w:ind w:left="43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означает «обряд», «обрядовые песни»?</w:t>
      </w:r>
    </w:p>
    <w:p w:rsidR="002E0330" w:rsidRPr="002E0330" w:rsidRDefault="002E0330" w:rsidP="002E0330">
      <w:pPr>
        <w:spacing w:after="0"/>
        <w:ind w:left="43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03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Обряд  </w:t>
      </w: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совокупность установленных обычаем действий, в которых воплощаются какие-нибудь религиозные представления или бытовые традиции народа.</w:t>
      </w:r>
      <w:proofErr w:type="gramEnd"/>
    </w:p>
    <w:p w:rsidR="002E0330" w:rsidRPr="002E0330" w:rsidRDefault="002E0330" w:rsidP="002E0330">
      <w:pPr>
        <w:spacing w:after="0"/>
        <w:ind w:left="43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Обрядовые песни</w:t>
      </w: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это песни, которые исполнялись во время самых различных обрядов и являлись важной составляющей и необходимой их частью).</w:t>
      </w:r>
      <w:proofErr w:type="gramEnd"/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музыки: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Обрядовые песни – особый музыкальный мир. Если существуют русские сказки, былины, пословицы, то обрядовые песни называть русскими - не правильно. Их название – СЛАВЯНСКИЕ обрядовые песни. Это связано с тем, что крещение Руси произошло только в 10 веке, а </w:t>
      </w: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</w:t>
      </w:r>
      <w:proofErr w:type="gram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хорошему урожаю, вовремя пролитому дождя, теплому солнцу были и до этого. И территория тогдашней Руси была совсем иной, нежели сейчас. Анализ обрядовых песен из разных уголков нашей страны, а также Украины и Белоруссии показал сходство языка и ладовой и интонационной основы.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Обрядовые  песни тесно связаны с языческими ритуалами, основные мелодические обороты, ладовая основа осталась с прежних языческих времен.  Поскольку некоторые языческие божества и обряды были поставлены в параллель христианским святым (Перун – Илья,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Волос) -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Власий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Ярило – Юрий, Георгий), то вполне очевидно, что музыкальная основа подобных культовых языческих песен повлияла в дальнейшем на славянский ранний христианский  культовый мелос. В частности  мелодии многих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интонационно близки к простейшим видам церковного пения древней Руси.</w:t>
      </w:r>
    </w:p>
    <w:p w:rsidR="002E0330" w:rsidRPr="002E0330" w:rsidRDefault="002E0330" w:rsidP="002E033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 учащимся: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обрядовых песен вы знаете? (календарные, семейно-бытовые и церковные)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литературы: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русских к празднику было чрезвычайно серьёзно.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целый день трудимся для праздника».  «Хоть всё заложи, да Масленицу проводи».  </w:t>
      </w: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«Жизнь без праздника, что еда без хлеба»  -  любили говорить крестьяне.)</w:t>
      </w:r>
      <w:proofErr w:type="gramEnd"/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люди считали, что любой праздник требует к себе уважения.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праздники русского крестьянского земледельческого календаря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</w:t>
      </w:r>
      <w:proofErr w:type="gram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подведению итогов трудового года. 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– это праздник урожая.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музыки: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выделяются  праздники, связанные с образом Пресвятой Богородицы: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Рождество Пресвятой Богородицы (21 сентября); 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Покров(14 октября).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</w:t>
      </w: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историю возникновения праздника «Покров».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музыки: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народном сознании Пресвятая Богородица – это любящая Мать для всех людей, Защитница, Утешительница, Заступница. Её образ тесно связан с </w:t>
      </w: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 «матушки сырой земли-кормилицы», родной земли и в конечном итоге с образом Родины. Звучат  церковные песнопения  «Богородице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исполнении братьев из Валаамского монастыря и «Пресвятому образу твоему» в исполнении детского хора храма Пресвятой Богородицы </w:t>
      </w: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Новосибирск). Учащиеся анализируют музыкальные фрагменты и делают сравнительный анализ.</w:t>
      </w:r>
    </w:p>
    <w:p w:rsidR="002E0330" w:rsidRPr="002E0330" w:rsidRDefault="002E0330" w:rsidP="002E0330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Интересной особенностью осенних обрядов  было </w:t>
      </w: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совпадение</w:t>
      </w:r>
      <w:proofErr w:type="gram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обычным календарем. Осенние обряды начинались уже в августе с момента начала сбора урожая. Каждый обряд имел свою интонационную особенность, свой особый звукоряд, который сильно отличался от звукорядов песен, посвященных другим временам года. Многие обрядовые песни носят характер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построенных на 3-4 нотах и носящих по представлению людей магическую силу. Самая простая форма досталась осенним обрядовым песням. Люди много трудились, они устали и им хотелось покоя и отдыха. Иногда осенние обрядовые песни назывались ЖАЛЬНЫЕ. Но не всегда они имели грустный характер. </w:t>
      </w:r>
    </w:p>
    <w:p w:rsidR="002E0330" w:rsidRP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</w:t>
      </w: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инсценировку:</w:t>
      </w:r>
    </w:p>
    <w:p w:rsidR="002E0330" w:rsidRP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Женщины-жницы собирались в поле у несжатой полоски.  Старшая наиболее уважаемая из жниц, заламывала и закручивала стебли растений так, чтобы они касались земли, в виде жгута или венка, перевязывая их цветными лентами. Девушки водят хоровод и приговаривают:</w:t>
      </w:r>
    </w:p>
    <w:p w:rsidR="002E0330" w:rsidRP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30" w:rsidRP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– тебе пахота,</w:t>
      </w:r>
    </w:p>
    <w:p w:rsidR="002E0330" w:rsidRP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–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легота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0330" w:rsidRP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год родило, и на будущий год не забудь!</w:t>
      </w:r>
    </w:p>
    <w:p w:rsidR="002E0330" w:rsidRP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30" w:rsidRP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осенней обрядовой песни « Осень не браните».</w:t>
      </w:r>
    </w:p>
    <w:p w:rsidR="002E0330" w:rsidRP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30" w:rsidRDefault="002E0330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 колосьями читают по ролям)</w:t>
      </w:r>
    </w:p>
    <w:p w:rsidR="006F1C88" w:rsidRDefault="006F1C88" w:rsidP="002E033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1C88" w:rsidSect="00330D74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Жали мы, жали,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Жали-пожинали,-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Жнём молодые,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Серпы золотые,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 долговая,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Постать</w:t>
      </w:r>
      <w:proofErr w:type="spell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широкая;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месяцу жали,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Серпы поломали,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краю не бывали,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не </w:t>
      </w:r>
      <w:proofErr w:type="spell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говорило</w:t>
      </w:r>
      <w:proofErr w:type="gram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ржаное  жито,</w:t>
      </w:r>
    </w:p>
    <w:p w:rsidR="006F1C88" w:rsidRPr="006F1C88" w:rsidRDefault="006F1C88" w:rsidP="006F1C88">
      <w:pPr>
        <w:tabs>
          <w:tab w:val="left" w:pos="72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 поле стоя,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чистом поле стоя: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я, а ржаное жито,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поле </w:t>
      </w:r>
      <w:proofErr w:type="spell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стояти</w:t>
      </w:r>
      <w:proofErr w:type="gram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</w:t>
      </w:r>
      <w:proofErr w:type="spell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стояти</w:t>
      </w:r>
      <w:proofErr w:type="spell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 я, а ржаное  жито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поле </w:t>
      </w:r>
      <w:proofErr w:type="spell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стояти</w:t>
      </w:r>
      <w:proofErr w:type="spell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колосом </w:t>
      </w:r>
      <w:proofErr w:type="spell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махати</w:t>
      </w:r>
      <w:proofErr w:type="spell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1C88" w:rsidRPr="006F1C88" w:rsidRDefault="006F1C88" w:rsidP="006F1C88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хочу я, а ржаное жито,</w:t>
      </w:r>
    </w:p>
    <w:p w:rsidR="006F1C88" w:rsidRPr="006F1C88" w:rsidRDefault="006F1C88" w:rsidP="006F1C88">
      <w:pPr>
        <w:tabs>
          <w:tab w:val="left" w:pos="100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</w:t>
      </w:r>
      <w:proofErr w:type="gram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пучок завязаться,</w:t>
      </w:r>
    </w:p>
    <w:p w:rsidR="006F1C88" w:rsidRPr="006F1C88" w:rsidRDefault="006F1C88" w:rsidP="006F1C88">
      <w:pPr>
        <w:tabs>
          <w:tab w:val="left" w:pos="100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песенку пожаться,</w:t>
      </w:r>
    </w:p>
    <w:p w:rsidR="006F1C88" w:rsidRPr="006F1C88" w:rsidRDefault="006F1C88" w:rsidP="006F1C88">
      <w:pPr>
        <w:tabs>
          <w:tab w:val="left" w:pos="100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меня, а ржаное жито,</w:t>
      </w:r>
    </w:p>
    <w:p w:rsidR="006F1C88" w:rsidRPr="006F1C88" w:rsidRDefault="006F1C88" w:rsidP="006F1C88">
      <w:pPr>
        <w:tabs>
          <w:tab w:val="left" w:pos="100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пучок </w:t>
      </w:r>
      <w:proofErr w:type="spellStart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взвязали</w:t>
      </w:r>
      <w:proofErr w:type="spellEnd"/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1C88" w:rsidRDefault="006F1C88" w:rsidP="006F1C88">
      <w:pPr>
        <w:tabs>
          <w:tab w:val="left" w:pos="100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меня рожь выбирали</w:t>
      </w:r>
    </w:p>
    <w:p w:rsidR="006F1C88" w:rsidRDefault="006F1C88" w:rsidP="006F1C88">
      <w:pPr>
        <w:tabs>
          <w:tab w:val="left" w:pos="100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88" w:rsidRDefault="006F1C88" w:rsidP="006F1C88">
      <w:pPr>
        <w:tabs>
          <w:tab w:val="left" w:pos="100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1C88" w:rsidSect="006F1C88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6F1C88" w:rsidRDefault="006F1C88" w:rsidP="006F1C88">
      <w:pPr>
        <w:tabs>
          <w:tab w:val="left" w:pos="100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88" w:rsidRDefault="006F1C88" w:rsidP="006F1C88">
      <w:pPr>
        <w:tabs>
          <w:tab w:val="left" w:pos="100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88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Украшенный последний сноп</w:t>
      </w:r>
      <w:r w:rsidRPr="006F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песнями несли в деревню, где готовилась праздничная трапеза: пироги, каша.</w:t>
      </w:r>
    </w:p>
    <w:p w:rsidR="006F1C88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1C88" w:rsidSect="006F1C8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F1C88" w:rsidRPr="002E0330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Учитель литературы:</w:t>
      </w:r>
    </w:p>
    <w:p w:rsidR="006F1C88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Рождеству Пресвятой Богородицы, дата которого совпадала с днём осеннего равноденствия, приурочивались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слова сени </w:t>
      </w:r>
      <w:proofErr w:type="gram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хранилось сено) – встреча осени. Женщины собирались рано утром и выходили на берега рек, озёр и прудов встречать «матушку 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Осенину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этого праздника характерно хлебосольство, хождение родственников в особенности молодоженов  к родителям молодой. В эти дни пели песни, водили хороводы, устраивали игрища.</w:t>
      </w:r>
    </w:p>
    <w:p w:rsidR="006F1C88" w:rsidRPr="002E0330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88" w:rsidRPr="002E0330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песни-игры «Осень»</w:t>
      </w:r>
    </w:p>
    <w:p w:rsidR="006F1C88" w:rsidRPr="002E0330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музыки:</w:t>
      </w:r>
    </w:p>
    <w:p w:rsidR="006F1C88" w:rsidRPr="002E0330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славянского фольклора актуальна и сейчас. Многие современные композиторы используют в своих произведениях цитаты из народной обрядовой музыки. Иногда встречаются произведения, написанные в весьма неожиданном стиле.</w:t>
      </w:r>
    </w:p>
    <w:p w:rsidR="006F1C88" w:rsidRPr="002E0330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песни «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группы «</w:t>
      </w:r>
      <w:proofErr w:type="spellStart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Невидь</w:t>
      </w:r>
      <w:proofErr w:type="spellEnd"/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1C88" w:rsidRDefault="006F1C88" w:rsidP="006F1C8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урока, после подведения итогов,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выносят на блюде яблоки, груши, баранки и раздают их учащимся и гостям. </w:t>
      </w:r>
    </w:p>
    <w:sectPr w:rsidR="006F1C88" w:rsidSect="002E033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04" w:rsidRDefault="001F5504" w:rsidP="00C95AF6">
      <w:pPr>
        <w:spacing w:after="0" w:line="240" w:lineRule="auto"/>
      </w:pPr>
      <w:r>
        <w:separator/>
      </w:r>
    </w:p>
  </w:endnote>
  <w:endnote w:type="continuationSeparator" w:id="0">
    <w:p w:rsidR="001F5504" w:rsidRDefault="001F5504" w:rsidP="00C9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191361"/>
      <w:docPartObj>
        <w:docPartGallery w:val="Page Numbers (Bottom of Page)"/>
        <w:docPartUnique/>
      </w:docPartObj>
    </w:sdtPr>
    <w:sdtEndPr/>
    <w:sdtContent>
      <w:p w:rsidR="00C95AF6" w:rsidRDefault="00C95A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D77">
          <w:rPr>
            <w:noProof/>
          </w:rPr>
          <w:t>1</w:t>
        </w:r>
        <w:r>
          <w:fldChar w:fldCharType="end"/>
        </w:r>
      </w:p>
    </w:sdtContent>
  </w:sdt>
  <w:p w:rsidR="00C95AF6" w:rsidRDefault="00C95A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04" w:rsidRDefault="001F5504" w:rsidP="00C95AF6">
      <w:pPr>
        <w:spacing w:after="0" w:line="240" w:lineRule="auto"/>
      </w:pPr>
      <w:r>
        <w:separator/>
      </w:r>
    </w:p>
  </w:footnote>
  <w:footnote w:type="continuationSeparator" w:id="0">
    <w:p w:rsidR="001F5504" w:rsidRDefault="001F5504" w:rsidP="00C9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172B8"/>
    <w:multiLevelType w:val="hybridMultilevel"/>
    <w:tmpl w:val="BE2C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44164"/>
    <w:multiLevelType w:val="hybridMultilevel"/>
    <w:tmpl w:val="B0C640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4D"/>
    <w:rsid w:val="000916F8"/>
    <w:rsid w:val="000F09E7"/>
    <w:rsid w:val="001F5504"/>
    <w:rsid w:val="00222881"/>
    <w:rsid w:val="00252F14"/>
    <w:rsid w:val="002E0330"/>
    <w:rsid w:val="00330D74"/>
    <w:rsid w:val="003B6C62"/>
    <w:rsid w:val="004D0D4D"/>
    <w:rsid w:val="005233CB"/>
    <w:rsid w:val="00564D77"/>
    <w:rsid w:val="005818C1"/>
    <w:rsid w:val="005F0558"/>
    <w:rsid w:val="006A7E77"/>
    <w:rsid w:val="006D37CF"/>
    <w:rsid w:val="006F1C88"/>
    <w:rsid w:val="007356F0"/>
    <w:rsid w:val="00845E02"/>
    <w:rsid w:val="00882480"/>
    <w:rsid w:val="009324FC"/>
    <w:rsid w:val="009C2DC9"/>
    <w:rsid w:val="009E7616"/>
    <w:rsid w:val="00A403DB"/>
    <w:rsid w:val="00C16705"/>
    <w:rsid w:val="00C95AF6"/>
    <w:rsid w:val="00C96536"/>
    <w:rsid w:val="00E44B22"/>
    <w:rsid w:val="00E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AF6"/>
  </w:style>
  <w:style w:type="paragraph" w:styleId="a5">
    <w:name w:val="footer"/>
    <w:basedOn w:val="a"/>
    <w:link w:val="a6"/>
    <w:uiPriority w:val="99"/>
    <w:unhideWhenUsed/>
    <w:rsid w:val="00C9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AF6"/>
  </w:style>
  <w:style w:type="paragraph" w:styleId="a7">
    <w:name w:val="List Paragraph"/>
    <w:basedOn w:val="a"/>
    <w:uiPriority w:val="34"/>
    <w:qFormat/>
    <w:rsid w:val="009E7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AF6"/>
  </w:style>
  <w:style w:type="paragraph" w:styleId="a5">
    <w:name w:val="footer"/>
    <w:basedOn w:val="a"/>
    <w:link w:val="a6"/>
    <w:uiPriority w:val="99"/>
    <w:unhideWhenUsed/>
    <w:rsid w:val="00C9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AF6"/>
  </w:style>
  <w:style w:type="paragraph" w:styleId="a7">
    <w:name w:val="List Paragraph"/>
    <w:basedOn w:val="a"/>
    <w:uiPriority w:val="34"/>
    <w:qFormat/>
    <w:rsid w:val="009E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2821-4DD1-4538-B068-FFC70E65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2011-11-21T21:40:00Z</dcterms:created>
  <dcterms:modified xsi:type="dcterms:W3CDTF">2011-11-22T16:33:00Z</dcterms:modified>
</cp:coreProperties>
</file>