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D0" w:rsidRPr="000512E8" w:rsidRDefault="00A650D0" w:rsidP="000512E8">
      <w:pPr>
        <w:jc w:val="both"/>
        <w:rPr>
          <w:rFonts w:ascii="Times New Roman" w:hAnsi="Times New Roman" w:cs="Times New Roman"/>
          <w:sz w:val="32"/>
          <w:szCs w:val="32"/>
        </w:rPr>
      </w:pPr>
      <w:r w:rsidRPr="000512E8">
        <w:rPr>
          <w:rFonts w:ascii="Times New Roman" w:eastAsia="Times New Roman" w:hAnsi="Times New Roman" w:cs="Times New Roman"/>
          <w:b/>
          <w:bCs/>
          <w:color w:val="000000"/>
          <w:sz w:val="32"/>
          <w:szCs w:val="32"/>
        </w:rPr>
        <w:t>Влияние игры  на</w:t>
      </w:r>
      <w:r w:rsidR="00A224C5" w:rsidRPr="000512E8">
        <w:rPr>
          <w:rFonts w:ascii="Times New Roman" w:eastAsia="Times New Roman" w:hAnsi="Times New Roman" w:cs="Times New Roman"/>
          <w:b/>
          <w:bCs/>
          <w:color w:val="000000"/>
          <w:sz w:val="32"/>
          <w:szCs w:val="32"/>
        </w:rPr>
        <w:t xml:space="preserve"> всестороннее развитие ребёнка </w:t>
      </w:r>
      <w:r w:rsidRPr="000512E8">
        <w:rPr>
          <w:rFonts w:ascii="Times New Roman" w:eastAsia="Times New Roman" w:hAnsi="Times New Roman" w:cs="Times New Roman"/>
          <w:b/>
          <w:bCs/>
          <w:color w:val="000000"/>
          <w:sz w:val="32"/>
          <w:szCs w:val="32"/>
        </w:rPr>
        <w:t xml:space="preserve">  в процессе экологического воспитания детей дошкольного возраста</w:t>
      </w:r>
    </w:p>
    <w:p w:rsidR="000512E8" w:rsidRPr="000512E8" w:rsidRDefault="00A650D0" w:rsidP="000512E8">
      <w:pPr>
        <w:spacing w:after="0" w:line="240" w:lineRule="auto"/>
        <w:ind w:left="-567"/>
        <w:rPr>
          <w:rFonts w:ascii="Times New Roman" w:eastAsia="Times New Roman" w:hAnsi="Times New Roman" w:cs="Times New Roman"/>
          <w:b/>
          <w:color w:val="000000"/>
          <w:sz w:val="24"/>
          <w:szCs w:val="24"/>
        </w:rPr>
      </w:pPr>
      <w:r w:rsidRPr="004104BF">
        <w:rPr>
          <w:rFonts w:ascii="Times New Roman" w:eastAsia="Times New Roman" w:hAnsi="Times New Roman" w:cs="Times New Roman"/>
          <w:color w:val="000000"/>
          <w:sz w:val="24"/>
          <w:szCs w:val="24"/>
        </w:rPr>
        <w:br/>
      </w:r>
      <w:r w:rsidR="000512E8" w:rsidRPr="000512E8">
        <w:rPr>
          <w:rFonts w:ascii="Times New Roman" w:eastAsia="Times New Roman" w:hAnsi="Times New Roman" w:cs="Times New Roman"/>
          <w:b/>
          <w:color w:val="000000"/>
          <w:sz w:val="24"/>
          <w:szCs w:val="24"/>
        </w:rPr>
        <w:t>Подготовила воспитатель:</w:t>
      </w:r>
      <w:r w:rsidR="000512E8">
        <w:rPr>
          <w:rFonts w:ascii="Times New Roman" w:eastAsia="Times New Roman" w:hAnsi="Times New Roman" w:cs="Times New Roman"/>
          <w:b/>
          <w:color w:val="000000"/>
          <w:sz w:val="24"/>
          <w:szCs w:val="24"/>
        </w:rPr>
        <w:t xml:space="preserve"> </w:t>
      </w:r>
      <w:r w:rsidR="000512E8" w:rsidRPr="000512E8">
        <w:rPr>
          <w:rFonts w:ascii="Times New Roman" w:eastAsia="Times New Roman" w:hAnsi="Times New Roman" w:cs="Times New Roman"/>
          <w:b/>
          <w:color w:val="000000"/>
          <w:sz w:val="24"/>
          <w:szCs w:val="24"/>
        </w:rPr>
        <w:t xml:space="preserve"> МБДОУ «</w:t>
      </w:r>
      <w:proofErr w:type="spellStart"/>
      <w:r w:rsidR="000512E8" w:rsidRPr="000512E8">
        <w:rPr>
          <w:rFonts w:ascii="Times New Roman" w:eastAsia="Times New Roman" w:hAnsi="Times New Roman" w:cs="Times New Roman"/>
          <w:b/>
          <w:color w:val="000000"/>
          <w:sz w:val="24"/>
          <w:szCs w:val="24"/>
        </w:rPr>
        <w:t>Атемарский</w:t>
      </w:r>
      <w:proofErr w:type="spellEnd"/>
      <w:r w:rsidR="000512E8">
        <w:rPr>
          <w:rFonts w:ascii="Times New Roman" w:eastAsia="Times New Roman" w:hAnsi="Times New Roman" w:cs="Times New Roman"/>
          <w:b/>
          <w:color w:val="000000"/>
          <w:sz w:val="24"/>
          <w:szCs w:val="24"/>
        </w:rPr>
        <w:t xml:space="preserve"> </w:t>
      </w:r>
      <w:r w:rsidR="000512E8" w:rsidRPr="000512E8">
        <w:rPr>
          <w:rFonts w:ascii="Times New Roman" w:eastAsia="Times New Roman" w:hAnsi="Times New Roman" w:cs="Times New Roman"/>
          <w:b/>
          <w:color w:val="000000"/>
          <w:sz w:val="24"/>
          <w:szCs w:val="24"/>
        </w:rPr>
        <w:t xml:space="preserve"> </w:t>
      </w:r>
      <w:proofErr w:type="spellStart"/>
      <w:r w:rsidR="000512E8" w:rsidRPr="000512E8">
        <w:rPr>
          <w:rFonts w:ascii="Times New Roman" w:eastAsia="Times New Roman" w:hAnsi="Times New Roman" w:cs="Times New Roman"/>
          <w:b/>
          <w:color w:val="000000"/>
          <w:sz w:val="24"/>
          <w:szCs w:val="24"/>
        </w:rPr>
        <w:t>д</w:t>
      </w:r>
      <w:proofErr w:type="spellEnd"/>
      <w:r w:rsidR="000512E8" w:rsidRPr="000512E8">
        <w:rPr>
          <w:rFonts w:ascii="Times New Roman" w:eastAsia="Times New Roman" w:hAnsi="Times New Roman" w:cs="Times New Roman"/>
          <w:b/>
          <w:color w:val="000000"/>
          <w:sz w:val="24"/>
          <w:szCs w:val="24"/>
        </w:rPr>
        <w:t>/с №</w:t>
      </w:r>
      <w:r w:rsidR="000512E8">
        <w:rPr>
          <w:rFonts w:ascii="Times New Roman" w:eastAsia="Times New Roman" w:hAnsi="Times New Roman" w:cs="Times New Roman"/>
          <w:b/>
          <w:color w:val="000000"/>
          <w:sz w:val="24"/>
          <w:szCs w:val="24"/>
        </w:rPr>
        <w:t xml:space="preserve"> 1</w:t>
      </w:r>
      <w:r w:rsidR="000512E8" w:rsidRPr="000512E8">
        <w:rPr>
          <w:rFonts w:ascii="Times New Roman" w:eastAsia="Times New Roman" w:hAnsi="Times New Roman" w:cs="Times New Roman"/>
          <w:b/>
          <w:color w:val="000000"/>
          <w:sz w:val="24"/>
          <w:szCs w:val="24"/>
        </w:rPr>
        <w:t xml:space="preserve"> «Теремок» </w:t>
      </w:r>
      <w:r w:rsidR="000512E8">
        <w:rPr>
          <w:rFonts w:ascii="Times New Roman" w:eastAsia="Times New Roman" w:hAnsi="Times New Roman" w:cs="Times New Roman"/>
          <w:b/>
          <w:color w:val="000000"/>
          <w:sz w:val="24"/>
          <w:szCs w:val="24"/>
        </w:rPr>
        <w:t xml:space="preserve"> </w:t>
      </w:r>
      <w:r w:rsidR="000512E8" w:rsidRPr="000512E8">
        <w:rPr>
          <w:rFonts w:ascii="Times New Roman" w:eastAsia="Times New Roman" w:hAnsi="Times New Roman" w:cs="Times New Roman"/>
          <w:b/>
          <w:color w:val="000000"/>
          <w:sz w:val="24"/>
          <w:szCs w:val="24"/>
        </w:rPr>
        <w:t xml:space="preserve"> Глазкова И.В.</w:t>
      </w:r>
    </w:p>
    <w:p w:rsidR="000512E8" w:rsidRDefault="000512E8" w:rsidP="00F36192">
      <w:pPr>
        <w:spacing w:after="0" w:line="240" w:lineRule="auto"/>
        <w:ind w:left="-567"/>
        <w:jc w:val="both"/>
        <w:rPr>
          <w:rFonts w:ascii="Times New Roman" w:eastAsia="Times New Roman" w:hAnsi="Times New Roman" w:cs="Times New Roman"/>
          <w:color w:val="000000"/>
          <w:sz w:val="24"/>
          <w:szCs w:val="24"/>
        </w:rPr>
      </w:pPr>
    </w:p>
    <w:p w:rsidR="00A650D0" w:rsidRPr="004104BF" w:rsidRDefault="00A650D0" w:rsidP="00F36192">
      <w:pPr>
        <w:spacing w:after="0" w:line="240" w:lineRule="auto"/>
        <w:ind w:left="-567"/>
        <w:jc w:val="both"/>
        <w:rPr>
          <w:rFonts w:ascii="Times New Roman" w:eastAsia="Times New Roman" w:hAnsi="Times New Roman" w:cs="Times New Roman"/>
          <w:sz w:val="24"/>
          <w:szCs w:val="24"/>
        </w:rPr>
      </w:pPr>
      <w:r w:rsidRPr="004104BF">
        <w:rPr>
          <w:rFonts w:ascii="Times New Roman" w:eastAsia="Times New Roman" w:hAnsi="Times New Roman" w:cs="Times New Roman"/>
          <w:color w:val="000000"/>
          <w:sz w:val="24"/>
          <w:szCs w:val="24"/>
        </w:rPr>
        <w:t>Игра является видом непродуктивной деятельности, мотив которой заключается не в ее результатах, а в самом процессе.</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xml:space="preserve">Детская игра - это деятельность, направленная на ориентировку в предметном мире и социальной действительности, где ребенок отображает впечатления от познания этих </w:t>
      </w:r>
      <w:r w:rsidR="009C0DD1" w:rsidRPr="004104BF">
        <w:rPr>
          <w:rFonts w:ascii="Times New Roman" w:eastAsia="Times New Roman" w:hAnsi="Times New Roman" w:cs="Times New Roman"/>
          <w:color w:val="000000"/>
          <w:sz w:val="24"/>
          <w:szCs w:val="24"/>
        </w:rPr>
        <w:t>явлении</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В игре формируются все стороны личности ребенка, происходят значительные изменения в психике, которые готовят переход к новой более высокой ста</w:t>
      </w:r>
      <w:r w:rsidR="009C0DD1" w:rsidRPr="004104BF">
        <w:rPr>
          <w:rFonts w:ascii="Times New Roman" w:eastAsia="Times New Roman" w:hAnsi="Times New Roman" w:cs="Times New Roman"/>
          <w:color w:val="000000"/>
          <w:sz w:val="24"/>
          <w:szCs w:val="24"/>
        </w:rPr>
        <w:t>дии развития</w:t>
      </w:r>
      <w:proofErr w:type="gramStart"/>
      <w:r w:rsidR="009C0DD1" w:rsidRPr="004104BF">
        <w:rPr>
          <w:rFonts w:ascii="Times New Roman" w:eastAsia="Times New Roman" w:hAnsi="Times New Roman" w:cs="Times New Roman"/>
          <w:color w:val="000000"/>
          <w:sz w:val="24"/>
          <w:szCs w:val="24"/>
        </w:rPr>
        <w:t xml:space="preserve"> </w:t>
      </w:r>
      <w:r w:rsidRPr="004104BF">
        <w:rPr>
          <w:rFonts w:ascii="Times New Roman" w:eastAsia="Times New Roman" w:hAnsi="Times New Roman" w:cs="Times New Roman"/>
          <w:color w:val="000000"/>
          <w:sz w:val="24"/>
          <w:szCs w:val="24"/>
        </w:rPr>
        <w:t>.</w:t>
      </w:r>
      <w:proofErr w:type="gramEnd"/>
      <w:r w:rsidRPr="004104BF">
        <w:rPr>
          <w:rFonts w:ascii="Times New Roman" w:eastAsia="Times New Roman" w:hAnsi="Times New Roman" w:cs="Times New Roman"/>
          <w:color w:val="000000"/>
          <w:sz w:val="24"/>
          <w:szCs w:val="24"/>
        </w:rPr>
        <w:t xml:space="preserve"> Одновременно игра имеет огромный потенциал для развития творческих способностей детей. По разным психологическим, педагогическим и социальным причинам дети в последнее время подменяют игровые, наполненные смыслом взаимоотношения простым манипулированием игрушками, не предполагающее развитие творческих способностей. Поэтому, основная задача педагога состоит в том, чтобы помочь детям наполнить игровую деятельность интересным содержанием, побуждать к развитию творческих способносте</w:t>
      </w:r>
      <w:r w:rsidR="009C0DD1" w:rsidRPr="004104BF">
        <w:rPr>
          <w:rFonts w:ascii="Times New Roman" w:eastAsia="Times New Roman" w:hAnsi="Times New Roman" w:cs="Times New Roman"/>
          <w:color w:val="000000"/>
          <w:sz w:val="24"/>
          <w:szCs w:val="24"/>
        </w:rPr>
        <w:t xml:space="preserve">й </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Во время игры развивается речь, чувства, восприятие, обогащается эмоциональная сфера, и закладываются первые творческие способности ребёнка.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дошкольников, средством его всестороннего развития, важным методом воспитания, реальной со</w:t>
      </w:r>
      <w:r w:rsidR="009C0DD1" w:rsidRPr="004104BF">
        <w:rPr>
          <w:rFonts w:ascii="Times New Roman" w:eastAsia="Times New Roman" w:hAnsi="Times New Roman" w:cs="Times New Roman"/>
          <w:color w:val="000000"/>
          <w:sz w:val="24"/>
          <w:szCs w:val="24"/>
        </w:rPr>
        <w:t>циальной практикой дошкольника</w:t>
      </w:r>
      <w:proofErr w:type="gramStart"/>
      <w:r w:rsidR="009C0DD1" w:rsidRPr="004104BF">
        <w:rPr>
          <w:rFonts w:ascii="Times New Roman" w:eastAsia="Times New Roman" w:hAnsi="Times New Roman" w:cs="Times New Roman"/>
          <w:color w:val="000000"/>
          <w:sz w:val="24"/>
          <w:szCs w:val="24"/>
        </w:rPr>
        <w:t xml:space="preserve"> </w:t>
      </w:r>
      <w:r w:rsidRPr="004104BF">
        <w:rPr>
          <w:rFonts w:ascii="Times New Roman" w:eastAsia="Times New Roman" w:hAnsi="Times New Roman" w:cs="Times New Roman"/>
          <w:color w:val="000000"/>
          <w:sz w:val="24"/>
          <w:szCs w:val="24"/>
        </w:rPr>
        <w:t>.</w:t>
      </w:r>
      <w:proofErr w:type="gramEnd"/>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 умения контролировать свои действия.</w:t>
      </w:r>
    </w:p>
    <w:p w:rsidR="00A650D0" w:rsidRPr="004104BF" w:rsidRDefault="005D2D92"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b/>
          <w:color w:val="000000"/>
          <w:sz w:val="24"/>
          <w:szCs w:val="24"/>
        </w:rPr>
      </w:pPr>
      <w:r w:rsidRPr="004104BF">
        <w:rPr>
          <w:rFonts w:ascii="Times New Roman" w:eastAsia="Times New Roman" w:hAnsi="Times New Roman" w:cs="Times New Roman"/>
          <w:color w:val="000000"/>
          <w:sz w:val="24"/>
          <w:szCs w:val="24"/>
        </w:rPr>
        <w:t xml:space="preserve"> </w:t>
      </w:r>
      <w:r w:rsidR="00A650D0" w:rsidRPr="004104BF">
        <w:rPr>
          <w:rFonts w:ascii="Times New Roman" w:eastAsia="Times New Roman" w:hAnsi="Times New Roman" w:cs="Times New Roman"/>
          <w:b/>
          <w:color w:val="000000"/>
          <w:sz w:val="24"/>
          <w:szCs w:val="24"/>
        </w:rPr>
        <w:t>Виды дидактических игр.</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В педагогике существует неск</w:t>
      </w:r>
      <w:r w:rsidR="009C0DD1" w:rsidRPr="004104BF">
        <w:rPr>
          <w:rFonts w:ascii="Times New Roman" w:eastAsia="Times New Roman" w:hAnsi="Times New Roman" w:cs="Times New Roman"/>
          <w:color w:val="000000"/>
          <w:sz w:val="24"/>
          <w:szCs w:val="24"/>
        </w:rPr>
        <w:t>олько видов дидактических игр. В</w:t>
      </w:r>
      <w:r w:rsidRPr="004104BF">
        <w:rPr>
          <w:rFonts w:ascii="Times New Roman" w:eastAsia="Times New Roman" w:hAnsi="Times New Roman" w:cs="Times New Roman"/>
          <w:color w:val="000000"/>
          <w:sz w:val="24"/>
          <w:szCs w:val="24"/>
        </w:rPr>
        <w:t>се дидактические игры можно разделить на три основных вида:</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игры с предметами (игрушками, природным материалом);</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настольные печатные игры;</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словесные игры.</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lastRenderedPageBreak/>
        <w:t xml:space="preserve">В играх с предметами используются игрушки и реальные предметы (предметы обихода, орудия труда), объекты природы (овощи, фрукты, шишки, листья, семена). </w:t>
      </w:r>
      <w:proofErr w:type="gramStart"/>
      <w:r w:rsidRPr="004104BF">
        <w:rPr>
          <w:rFonts w:ascii="Times New Roman" w:eastAsia="Times New Roman" w:hAnsi="Times New Roman" w:cs="Times New Roman"/>
          <w:color w:val="000000"/>
          <w:sz w:val="24"/>
          <w:szCs w:val="24"/>
        </w:rPr>
        <w:t>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roofErr w:type="gramEnd"/>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например, продавца, покупателя в игре «Магазин».</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Игры-инсценировки помогают уточнить представление о различных бытовых ситуациях, явлениях природы, объектах живой и неживой природы («Устроим кукле комнату»), о литературных произведениях («Путешествие в страну природоведческих сказок и сказок о животных »), о нормах поведения в природе («Что такое хорошо и что такое плохо»).</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xml:space="preserve">Детям 5-7 лет предназначены игры с бирюльками, кеглями, бильбоке, настольным бильярдом. Особенно велика роль таких игр на границе перехода к школьному обучению. Развитие координации движений предплечья, кисти и особенно пальцев рук, четкий зрительный </w:t>
      </w:r>
      <w:proofErr w:type="gramStart"/>
      <w:r w:rsidRPr="004104BF">
        <w:rPr>
          <w:rFonts w:ascii="Times New Roman" w:eastAsia="Times New Roman" w:hAnsi="Times New Roman" w:cs="Times New Roman"/>
          <w:color w:val="000000"/>
          <w:sz w:val="24"/>
          <w:szCs w:val="24"/>
        </w:rPr>
        <w:t>контроль за</w:t>
      </w:r>
      <w:proofErr w:type="gramEnd"/>
      <w:r w:rsidRPr="004104BF">
        <w:rPr>
          <w:rFonts w:ascii="Times New Roman" w:eastAsia="Times New Roman" w:hAnsi="Times New Roman" w:cs="Times New Roman"/>
          <w:color w:val="000000"/>
          <w:sz w:val="24"/>
          <w:szCs w:val="24"/>
        </w:rPr>
        <w:t xml:space="preserve"> этими движениями - важные предпосылки для подготовки ребенка к овладению письмом. В таких играх воспитывается сообразительность, умение ориентироваться в пространстве, настойчивость и терпение.</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proofErr w:type="gramStart"/>
      <w:r w:rsidRPr="004104BF">
        <w:rPr>
          <w:rFonts w:ascii="Times New Roman" w:eastAsia="Times New Roman" w:hAnsi="Times New Roman" w:cs="Times New Roman"/>
          <w:color w:val="000000"/>
          <w:sz w:val="24"/>
          <w:szCs w:val="24"/>
        </w:rPr>
        <w:t>Игры с природным материалом (семена растений, листья, разнообразные цветы, камешки, ракушки) позволяют закрепить знания детей об окружающей их природной среде, формируют мыслительные процессы (анализ, синтез, классификация).</w:t>
      </w:r>
      <w:proofErr w:type="gramEnd"/>
      <w:r w:rsidRPr="004104BF">
        <w:rPr>
          <w:rFonts w:ascii="Times New Roman" w:eastAsia="Times New Roman" w:hAnsi="Times New Roman" w:cs="Times New Roman"/>
          <w:color w:val="000000"/>
          <w:sz w:val="24"/>
          <w:szCs w:val="24"/>
        </w:rPr>
        <w:t xml:space="preserve"> Воспитатель организует такие игры во время прогулки, непосредственно соприкасаясь с природой: деревьями, кустарниками, цветами, листь</w:t>
      </w:r>
      <w:r w:rsidR="009C0DD1" w:rsidRPr="004104BF">
        <w:rPr>
          <w:rFonts w:ascii="Times New Roman" w:eastAsia="Times New Roman" w:hAnsi="Times New Roman" w:cs="Times New Roman"/>
          <w:color w:val="000000"/>
          <w:sz w:val="24"/>
          <w:szCs w:val="24"/>
        </w:rPr>
        <w:t>ями, семенами.</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xml:space="preserve">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w:t>
      </w:r>
      <w:proofErr w:type="spellStart"/>
      <w:r w:rsidRPr="004104BF">
        <w:rPr>
          <w:rFonts w:ascii="Times New Roman" w:eastAsia="Times New Roman" w:hAnsi="Times New Roman" w:cs="Times New Roman"/>
          <w:color w:val="000000"/>
          <w:sz w:val="24"/>
          <w:szCs w:val="24"/>
        </w:rPr>
        <w:t>пазлы</w:t>
      </w:r>
      <w:proofErr w:type="spellEnd"/>
      <w:r w:rsidRPr="004104BF">
        <w:rPr>
          <w:rFonts w:ascii="Times New Roman" w:eastAsia="Times New Roman" w:hAnsi="Times New Roman" w:cs="Times New Roman"/>
          <w:color w:val="000000"/>
          <w:sz w:val="24"/>
          <w:szCs w:val="24"/>
        </w:rPr>
        <w:t>.</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xml:space="preserve">В подборе картинок по общему признаку (классификация) требуется некоторое обобщение, установление связи между предметами. Например, в игре «Что растет в саду?» дети подбирают </w:t>
      </w:r>
      <w:r w:rsidRPr="004104BF">
        <w:rPr>
          <w:rFonts w:ascii="Times New Roman" w:eastAsia="Times New Roman" w:hAnsi="Times New Roman" w:cs="Times New Roman"/>
          <w:color w:val="000000"/>
          <w:sz w:val="24"/>
          <w:szCs w:val="24"/>
        </w:rPr>
        <w:lastRenderedPageBreak/>
        <w:t>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w:t>
      </w:r>
      <w:r w:rsidR="009C0DD1" w:rsidRPr="004104BF">
        <w:rPr>
          <w:rFonts w:ascii="Times New Roman" w:eastAsia="Times New Roman" w:hAnsi="Times New Roman" w:cs="Times New Roman"/>
          <w:color w:val="000000"/>
          <w:sz w:val="24"/>
          <w:szCs w:val="24"/>
        </w:rPr>
        <w:t>низу, сбоку, впереди).</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xml:space="preserve">В лото ребенок должен к картинке на большой карте подобрать тождественные изображения на маленьких карточках. Тематика лото разнообразна: «Зоологическое лото», «Цветут цветы», «Мы считаем», «Сказки». В домино принцип парности реализуется через подбор карточек при очередности хода. Тематика домино охватывает разные области действительности: «Игрушки», «Геометрические фигуры», «Ягоды», </w:t>
      </w:r>
      <w:r w:rsidR="009C0DD1" w:rsidRPr="004104BF">
        <w:rPr>
          <w:rFonts w:ascii="Times New Roman" w:eastAsia="Times New Roman" w:hAnsi="Times New Roman" w:cs="Times New Roman"/>
          <w:color w:val="000000"/>
          <w:sz w:val="24"/>
          <w:szCs w:val="24"/>
        </w:rPr>
        <w:t>«Герои мультфильмов о животных»</w:t>
      </w:r>
      <w:r w:rsidRPr="004104BF">
        <w:rPr>
          <w:rFonts w:ascii="Times New Roman" w:eastAsia="Times New Roman" w:hAnsi="Times New Roman" w:cs="Times New Roman"/>
          <w:color w:val="000000"/>
          <w:sz w:val="24"/>
          <w:szCs w:val="24"/>
        </w:rPr>
        <w:t>.</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В играх типа «Лабиринт» предназначенных для детей старшего дошкольного возраста, используется игровое поле, фишки, счетный кубик. Каждая игра посвящена какой-либо теме, иногда сказочной («Айболит», «Подвиги Персея», «Золотой ключик»). Дети «путешествуют» по игровому полю, бросая по очереди кубик и передвигая фишки. Эти игры развивают пространственную ориентацию, умение правильно считать и предвидеть результат действий.</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 xml:space="preserve">В настоящее время популярны </w:t>
      </w:r>
      <w:proofErr w:type="spellStart"/>
      <w:r w:rsidRPr="004104BF">
        <w:rPr>
          <w:rFonts w:ascii="Times New Roman" w:eastAsia="Times New Roman" w:hAnsi="Times New Roman" w:cs="Times New Roman"/>
          <w:color w:val="000000"/>
          <w:sz w:val="24"/>
          <w:szCs w:val="24"/>
        </w:rPr>
        <w:t>пазлы</w:t>
      </w:r>
      <w:proofErr w:type="spellEnd"/>
      <w:r w:rsidRPr="004104BF">
        <w:rPr>
          <w:rFonts w:ascii="Times New Roman" w:eastAsia="Times New Roman" w:hAnsi="Times New Roman" w:cs="Times New Roman"/>
          <w:color w:val="000000"/>
          <w:sz w:val="24"/>
          <w:szCs w:val="24"/>
        </w:rPr>
        <w:t>, где картинки особой техники соединения, разделены на несколько частей и имеют различное содержание (изображение сценок из мультфильмов, животных, фруктов и овощей).</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Преимущественно словесные игры проводят с детьми старшего возраста. Условно словесные игры делят на 4 группы.</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В первую из них входят игры, с помощью которых формируют умение выделять существенные (главные) признаки предметов, явлений: «Продуктовый магазин», «Когда это бывает?», «Где был Петя?» Вторую группу составляют игры, используемые для развития у детей умения сравнивать, сопоставлять, замечать алогизмы, делать правильные умозаключения: «Похож - не похож», «Угадай, что где растет?» Игры,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три предмета», «Назови одним словом».</w:t>
      </w:r>
    </w:p>
    <w:p w:rsidR="00A650D0" w:rsidRPr="004104BF" w:rsidRDefault="00A650D0"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proofErr w:type="gramStart"/>
      <w:r w:rsidRPr="004104BF">
        <w:rPr>
          <w:rFonts w:ascii="Times New Roman" w:eastAsia="Times New Roman" w:hAnsi="Times New Roman" w:cs="Times New Roman"/>
          <w:color w:val="000000"/>
          <w:sz w:val="24"/>
          <w:szCs w:val="24"/>
        </w:rPr>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«Белого и черного не называть».</w:t>
      </w:r>
      <w:proofErr w:type="gramEnd"/>
    </w:p>
    <w:p w:rsidR="00810746" w:rsidRPr="004104BF" w:rsidRDefault="00810746" w:rsidP="00F36192">
      <w:p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rPr>
      </w:pPr>
      <w:r w:rsidRPr="004104BF">
        <w:rPr>
          <w:rFonts w:ascii="Times New Roman" w:eastAsia="Times New Roman" w:hAnsi="Times New Roman" w:cs="Times New Roman"/>
          <w:color w:val="000000"/>
          <w:sz w:val="24"/>
          <w:szCs w:val="24"/>
        </w:rPr>
        <w:t>Игра является жизненно необходимым компонентом деятельности для любого человека. Известно, что ребенок, не наигравшийся, «не доигравший» в детстве, в дальнейшей взрослой жизни остается инфантильным - для него взрослая серьезная жизнь является как бы продолжением детских игр. Он легкомыслен, безответственен как к своей судьбе, так и к судьбам его окружающих людей. Любую ситуацию в жизни можно, как и в игре, «переиграть», начать заново</w:t>
      </w:r>
      <w:proofErr w:type="gramStart"/>
      <w:r w:rsidRPr="004104BF">
        <w:rPr>
          <w:rFonts w:ascii="Times New Roman" w:eastAsia="Times New Roman" w:hAnsi="Times New Roman" w:cs="Times New Roman"/>
          <w:color w:val="000000"/>
          <w:sz w:val="24"/>
          <w:szCs w:val="24"/>
        </w:rPr>
        <w:t xml:space="preserve"> .</w:t>
      </w:r>
      <w:proofErr w:type="gramEnd"/>
    </w:p>
    <w:p w:rsidR="00CB3E0F" w:rsidRPr="004104BF" w:rsidRDefault="00CB3E0F" w:rsidP="0031557C">
      <w:pPr>
        <w:ind w:left="454"/>
        <w:jc w:val="both"/>
        <w:rPr>
          <w:rFonts w:ascii="Times New Roman" w:hAnsi="Times New Roman" w:cs="Times New Roman"/>
          <w:sz w:val="24"/>
          <w:szCs w:val="24"/>
        </w:rPr>
      </w:pPr>
    </w:p>
    <w:p w:rsidR="0031557C" w:rsidRPr="004104BF" w:rsidRDefault="0031557C">
      <w:pPr>
        <w:ind w:left="454"/>
        <w:jc w:val="both"/>
        <w:rPr>
          <w:rFonts w:ascii="Times New Roman" w:hAnsi="Times New Roman" w:cs="Times New Roman"/>
          <w:sz w:val="24"/>
          <w:szCs w:val="24"/>
        </w:rPr>
      </w:pPr>
    </w:p>
    <w:sectPr w:rsidR="0031557C" w:rsidRPr="004104BF" w:rsidSect="0031557C">
      <w:headerReference w:type="default" r:id="rId7"/>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45" w:rsidRDefault="00A15F45" w:rsidP="00925DF9">
      <w:pPr>
        <w:spacing w:after="0" w:line="240" w:lineRule="auto"/>
      </w:pPr>
      <w:r>
        <w:separator/>
      </w:r>
    </w:p>
  </w:endnote>
  <w:endnote w:type="continuationSeparator" w:id="1">
    <w:p w:rsidR="00A15F45" w:rsidRDefault="00A15F45" w:rsidP="00925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45" w:rsidRDefault="00A15F45" w:rsidP="00925DF9">
      <w:pPr>
        <w:spacing w:after="0" w:line="240" w:lineRule="auto"/>
      </w:pPr>
      <w:r>
        <w:separator/>
      </w:r>
    </w:p>
  </w:footnote>
  <w:footnote w:type="continuationSeparator" w:id="1">
    <w:p w:rsidR="00A15F45" w:rsidRDefault="00A15F45" w:rsidP="00925D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F9" w:rsidRDefault="00925DF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50D0"/>
    <w:rsid w:val="000512E8"/>
    <w:rsid w:val="00140CB4"/>
    <w:rsid w:val="0031557C"/>
    <w:rsid w:val="003A06AB"/>
    <w:rsid w:val="003E104F"/>
    <w:rsid w:val="004104BF"/>
    <w:rsid w:val="004F3229"/>
    <w:rsid w:val="00527256"/>
    <w:rsid w:val="00566371"/>
    <w:rsid w:val="005D2D92"/>
    <w:rsid w:val="0071023D"/>
    <w:rsid w:val="00810746"/>
    <w:rsid w:val="00925DF9"/>
    <w:rsid w:val="009C0DD1"/>
    <w:rsid w:val="00A15F45"/>
    <w:rsid w:val="00A224C5"/>
    <w:rsid w:val="00A5286E"/>
    <w:rsid w:val="00A650D0"/>
    <w:rsid w:val="00B3732B"/>
    <w:rsid w:val="00BE3A9E"/>
    <w:rsid w:val="00C57215"/>
    <w:rsid w:val="00CB3E0F"/>
    <w:rsid w:val="00DD56AE"/>
    <w:rsid w:val="00DE17B4"/>
    <w:rsid w:val="00EA4068"/>
    <w:rsid w:val="00F36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0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25DF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5DF9"/>
  </w:style>
  <w:style w:type="paragraph" w:styleId="a6">
    <w:name w:val="footer"/>
    <w:basedOn w:val="a"/>
    <w:link w:val="a7"/>
    <w:uiPriority w:val="99"/>
    <w:semiHidden/>
    <w:unhideWhenUsed/>
    <w:rsid w:val="00925DF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25DF9"/>
  </w:style>
</w:styles>
</file>

<file path=word/webSettings.xml><?xml version="1.0" encoding="utf-8"?>
<w:webSettings xmlns:r="http://schemas.openxmlformats.org/officeDocument/2006/relationships" xmlns:w="http://schemas.openxmlformats.org/wordprocessingml/2006/main">
  <w:divs>
    <w:div w:id="713895858">
      <w:bodyDiv w:val="1"/>
      <w:marLeft w:val="0"/>
      <w:marRight w:val="0"/>
      <w:marTop w:val="0"/>
      <w:marBottom w:val="0"/>
      <w:divBdr>
        <w:top w:val="none" w:sz="0" w:space="0" w:color="auto"/>
        <w:left w:val="none" w:sz="0" w:space="0" w:color="auto"/>
        <w:bottom w:val="none" w:sz="0" w:space="0" w:color="auto"/>
        <w:right w:val="none" w:sz="0" w:space="0" w:color="auto"/>
      </w:divBdr>
    </w:div>
    <w:div w:id="8557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52AA-1A53-425E-B7FA-FB91E882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14</cp:revision>
  <dcterms:created xsi:type="dcterms:W3CDTF">2015-01-17T22:37:00Z</dcterms:created>
  <dcterms:modified xsi:type="dcterms:W3CDTF">2015-11-14T17:54:00Z</dcterms:modified>
</cp:coreProperties>
</file>