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3A" w:rsidRDefault="0053643A" w:rsidP="0053643A">
      <w:pPr>
        <w:ind w:firstLine="426"/>
        <w:jc w:val="center"/>
      </w:pPr>
      <w:r w:rsidRPr="0053643A">
        <w:rPr>
          <w:rFonts w:ascii="Times New Roman" w:hAnsi="Times New Roman" w:cs="Times New Roman"/>
          <w:b/>
          <w:sz w:val="28"/>
          <w:szCs w:val="28"/>
        </w:rPr>
        <w:t>Влияние дидактических игр на развитие речи детей.</w:t>
      </w:r>
    </w:p>
    <w:p w:rsidR="0053643A" w:rsidRPr="0053643A" w:rsidRDefault="0053643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Основная особенность дидактических игр определена их названием: это игры обучающие. Они создаются взрослыми в целях воспитания и обучения детей. Но для играющих детей воспитательно-образовательное значение дидактических игр не выступает открыто, а реализуется через игровую задачу, игровые действия, правила. </w:t>
      </w:r>
    </w:p>
    <w:p w:rsidR="0053643A" w:rsidRPr="0053643A" w:rsidRDefault="0053643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 Как отмечал А.Н. Леонтьев, дидактические игры относятся к "рубежным играм", представляя собой переходную форму к той не игровой деятельност</w:t>
      </w:r>
      <w:r w:rsidR="006D42DB">
        <w:rPr>
          <w:rFonts w:ascii="Times New Roman" w:hAnsi="Times New Roman" w:cs="Times New Roman"/>
          <w:sz w:val="28"/>
          <w:szCs w:val="28"/>
        </w:rPr>
        <w:t>и, которую они подготавливают</w:t>
      </w:r>
      <w:proofErr w:type="gramStart"/>
      <w:r w:rsidR="006D42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42DB">
        <w:rPr>
          <w:rFonts w:ascii="Times New Roman" w:hAnsi="Times New Roman" w:cs="Times New Roman"/>
          <w:sz w:val="28"/>
          <w:szCs w:val="28"/>
        </w:rPr>
        <w:t xml:space="preserve"> Э</w:t>
      </w:r>
      <w:r w:rsidRPr="0053643A">
        <w:rPr>
          <w:rFonts w:ascii="Times New Roman" w:hAnsi="Times New Roman" w:cs="Times New Roman"/>
          <w:sz w:val="28"/>
          <w:szCs w:val="28"/>
        </w:rPr>
        <w:t>ти игры способствуют развитию познавательной деятельности, интеллектуальных операций, предста</w:t>
      </w:r>
      <w:r w:rsidR="006D42DB">
        <w:rPr>
          <w:rFonts w:ascii="Times New Roman" w:hAnsi="Times New Roman" w:cs="Times New Roman"/>
          <w:sz w:val="28"/>
          <w:szCs w:val="28"/>
        </w:rPr>
        <w:t>вляющих собой основу обучения</w:t>
      </w:r>
      <w:proofErr w:type="gramStart"/>
      <w:r w:rsidR="006D42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42DB">
        <w:rPr>
          <w:rFonts w:ascii="Times New Roman" w:hAnsi="Times New Roman" w:cs="Times New Roman"/>
          <w:sz w:val="28"/>
          <w:szCs w:val="28"/>
        </w:rPr>
        <w:t xml:space="preserve"> Д</w:t>
      </w:r>
      <w:r w:rsidRPr="0053643A">
        <w:rPr>
          <w:rFonts w:ascii="Times New Roman" w:hAnsi="Times New Roman" w:cs="Times New Roman"/>
          <w:sz w:val="28"/>
          <w:szCs w:val="28"/>
        </w:rPr>
        <w:t xml:space="preserve">ля дидактических игр характерны наличие задачи учебного характера - обучающей задачи. Ею руководствуются взрослые, создавая ту или иную дидактическую игру, но облекают ее в занимательную для детей форму. </w:t>
      </w:r>
    </w:p>
    <w:p w:rsidR="0053643A" w:rsidRPr="0053643A" w:rsidRDefault="0053643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 Ребенка привлекает в игре не обучающая задача, а возможность проявить активность, выполнить игровые действия, добиться результата и выиграть. Однако</w:t>
      </w:r>
      <w:proofErr w:type="gramStart"/>
      <w:r w:rsidRPr="005364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643A">
        <w:rPr>
          <w:rFonts w:ascii="Times New Roman" w:hAnsi="Times New Roman" w:cs="Times New Roman"/>
          <w:sz w:val="28"/>
          <w:szCs w:val="28"/>
        </w:rPr>
        <w:t xml:space="preserve"> если участник игры не обладает знаниями, умственными операциями, которые определены обучающей задачей, он не сможет успешно выполнить игровые действия, добиться результата. </w:t>
      </w:r>
    </w:p>
    <w:p w:rsidR="0053643A" w:rsidRPr="0053643A" w:rsidRDefault="0053643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 Таким образом, активное участие, выигрыш в дидактической игре зависит от того, насколько ребенок овладел знаниями и умениями, которые диктуются ее окружающей задачей. </w:t>
      </w:r>
    </w:p>
    <w:p w:rsidR="0053643A" w:rsidRPr="0053643A" w:rsidRDefault="0053643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 Дидактические игры существую много веков. Их первым создателем был народ, подметивший удивительную особенность маленьких детей - восприимчивость к обучению игре, с помощью игрушек. За всю историю человечества у каждого народа сложились свои дидактические игры, были созданы своеобразные дидактические игрушки, ставшие частью его культуры (матрешки). В содержании дидактических игр и игрушек отразились особенности национального характера, природы, истории, труда, быта того или иного народа. В них прослеживается и нечто общее. С полным основанием можно считать народные дидактические игры воплощением гуманного, уважительного, бережного отношения к силам, возможностям, тенденциям развития ребенка. </w:t>
      </w:r>
    </w:p>
    <w:p w:rsidR="0053643A" w:rsidRPr="0053643A" w:rsidRDefault="0053643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 Народные дидактические игры обеспечивают взаимосвязь воспитательного и обучающего воздействия с учетом возрастных психофизиологических особенностей ребенка. Для народных дидактических игр характерно четко выраженное обучающее эмоционально-познавательное содержание, воплощенное в игровой форме, образности, </w:t>
      </w:r>
      <w:r w:rsidR="006D42DB">
        <w:rPr>
          <w:rFonts w:ascii="Times New Roman" w:hAnsi="Times New Roman" w:cs="Times New Roman"/>
          <w:sz w:val="28"/>
          <w:szCs w:val="28"/>
        </w:rPr>
        <w:t>динамичности игровых действий (</w:t>
      </w:r>
      <w:r w:rsidRPr="0053643A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Start"/>
      <w:r w:rsidRPr="0053643A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53643A">
        <w:rPr>
          <w:rFonts w:ascii="Times New Roman" w:hAnsi="Times New Roman" w:cs="Times New Roman"/>
          <w:sz w:val="28"/>
          <w:szCs w:val="28"/>
        </w:rPr>
        <w:t xml:space="preserve">", "Гули-гули", "Ладушки", "Фанты", "Краски" и др.) </w:t>
      </w:r>
    </w:p>
    <w:p w:rsidR="0053643A" w:rsidRPr="0053643A" w:rsidRDefault="0053643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 Дети в играх осваивают логические связи и отношения между предметами и явлениями, учатся составлять рассказы про игрушки, придумывать игры-загадки. </w:t>
      </w:r>
    </w:p>
    <w:p w:rsidR="0053643A" w:rsidRPr="0053643A" w:rsidRDefault="0053643A" w:rsidP="006D42D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lastRenderedPageBreak/>
        <w:t xml:space="preserve"> Игра оказывает благотворное воздействие на общее психическое состояние ребенка, вызывает у него встречную активность, реализует его интересы, развивает воображение. Всё это повышает эффективность работы. В то же время игровые приемы освобождают детей от утомительной, неестественной для их возраста неподвижности на занятиях.</w:t>
      </w:r>
    </w:p>
    <w:p w:rsidR="0053643A" w:rsidRPr="0053643A" w:rsidRDefault="0053643A" w:rsidP="006D42D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6D42DB" w:rsidRDefault="0053643A" w:rsidP="006D42D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</w:t>
      </w:r>
      <w:proofErr w:type="spellStart"/>
      <w:r w:rsidRPr="0053643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53643A">
        <w:rPr>
          <w:rFonts w:ascii="Times New Roman" w:hAnsi="Times New Roman" w:cs="Times New Roman"/>
          <w:sz w:val="28"/>
          <w:szCs w:val="28"/>
        </w:rPr>
        <w:t>, «назови одним словом» или «назови три предмета».</w:t>
      </w:r>
    </w:p>
    <w:p w:rsidR="0053643A" w:rsidRPr="0053643A" w:rsidRDefault="0053643A" w:rsidP="006D42D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>Нахождение антонимов, синонимов, слов, сходных по звучанию, – главная задача многих словесных игр. Если ребенку достается роль гида в игре «Путешествие по городу», то он охотно рассказывает «туристам» о достопримечательностях города. Так развивается монологическая речь ребенка.</w:t>
      </w:r>
    </w:p>
    <w:p w:rsidR="0053643A" w:rsidRPr="0053643A" w:rsidRDefault="0053643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43A">
        <w:rPr>
          <w:rFonts w:ascii="Times New Roman" w:hAnsi="Times New Roman" w:cs="Times New Roman"/>
          <w:sz w:val="28"/>
          <w:szCs w:val="28"/>
        </w:rPr>
        <w:t xml:space="preserve">В процессе многих игр развитие мышления и речи осуществляется в неразрывной связи. </w:t>
      </w:r>
      <w:proofErr w:type="spellStart"/>
      <w:r w:rsidRPr="0053643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53643A">
        <w:rPr>
          <w:rFonts w:ascii="Times New Roman" w:hAnsi="Times New Roman" w:cs="Times New Roman"/>
          <w:sz w:val="28"/>
          <w:szCs w:val="28"/>
        </w:rPr>
        <w:t>, в игре «Угадай, что мы задумали» необходимо уметь ставить вопросы, на которые дети отвечают только двумя словами: «да» или «нет». Активизируется речь при общении детей в игре, решение спорных вопросов. В игре развивается способность аргументировать свои утверждения, доводы.</w:t>
      </w:r>
    </w:p>
    <w:p w:rsidR="0053643A" w:rsidRDefault="006D42DB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FA" w:rsidRDefault="00326DFA" w:rsidP="005364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28FB" w:rsidRPr="0053643A" w:rsidRDefault="006D42DB" w:rsidP="00B128F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128FB" w:rsidRPr="0053643A" w:rsidSect="0053643A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3A"/>
    <w:rsid w:val="00296662"/>
    <w:rsid w:val="00326DFA"/>
    <w:rsid w:val="0053643A"/>
    <w:rsid w:val="006D42DB"/>
    <w:rsid w:val="00B1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2015-02-01T15:07:00Z</dcterms:created>
  <dcterms:modified xsi:type="dcterms:W3CDTF">2015-02-01T17:22:00Z</dcterms:modified>
</cp:coreProperties>
</file>