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785"/>
        <w:gridCol w:w="4786"/>
      </w:tblGrid>
      <w:tr w:rsidR="00B146B3" w:rsidRPr="00B146B3" w:rsidTr="007E1F42">
        <w:tc>
          <w:tcPr>
            <w:tcW w:w="4785" w:type="dxa"/>
          </w:tcPr>
          <w:p w:rsidR="00B146B3" w:rsidRPr="00B146B3" w:rsidRDefault="00B146B3" w:rsidP="007E1F42">
            <w:pPr>
              <w:jc w:val="center"/>
              <w:rPr>
                <w:rFonts w:ascii="Times New Roman" w:hAnsi="Times New Roman" w:cs="Times New Roman"/>
                <w:color w:val="242424"/>
                <w:sz w:val="36"/>
                <w:szCs w:val="20"/>
              </w:rPr>
            </w:pPr>
            <w:r w:rsidRPr="00B146B3">
              <w:rPr>
                <w:rFonts w:ascii="Times New Roman" w:hAnsi="Times New Roman" w:cs="Times New Roman"/>
                <w:b/>
                <w:bCs/>
                <w:noProof/>
                <w:color w:val="242424"/>
                <w:sz w:val="40"/>
                <w:szCs w:val="20"/>
              </w:rPr>
              <w:drawing>
                <wp:inline distT="0" distB="0" distL="0" distR="0">
                  <wp:extent cx="1042035" cy="829310"/>
                  <wp:effectExtent l="19050" t="0" r="5715" b="0"/>
                  <wp:docPr id="1" name="Рисунок 1" descr="Задание_7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ание_7_10"/>
                          <pic:cNvPicPr>
                            <a:picLocks noChangeAspect="1" noChangeArrowheads="1"/>
                          </pic:cNvPicPr>
                        </pic:nvPicPr>
                        <pic:blipFill>
                          <a:blip r:embed="rId4">
                            <a:grayscl/>
                          </a:blip>
                          <a:srcRect/>
                          <a:stretch>
                            <a:fillRect/>
                          </a:stretch>
                        </pic:blipFill>
                        <pic:spPr bwMode="auto">
                          <a:xfrm>
                            <a:off x="0" y="0"/>
                            <a:ext cx="1042035" cy="829310"/>
                          </a:xfrm>
                          <a:prstGeom prst="rect">
                            <a:avLst/>
                          </a:prstGeom>
                          <a:noFill/>
                          <a:ln w="9525">
                            <a:noFill/>
                            <a:miter lim="800000"/>
                            <a:headEnd/>
                            <a:tailEnd/>
                          </a:ln>
                        </pic:spPr>
                      </pic:pic>
                    </a:graphicData>
                  </a:graphic>
                </wp:inline>
              </w:drawing>
            </w:r>
          </w:p>
        </w:tc>
        <w:tc>
          <w:tcPr>
            <w:tcW w:w="4786" w:type="dxa"/>
          </w:tcPr>
          <w:p w:rsidR="00B146B3" w:rsidRPr="00B146B3" w:rsidRDefault="00B146B3" w:rsidP="00B146B3">
            <w:pPr>
              <w:spacing w:line="240" w:lineRule="auto"/>
              <w:jc w:val="center"/>
              <w:rPr>
                <w:rFonts w:ascii="Times New Roman" w:hAnsi="Times New Roman" w:cs="Times New Roman"/>
                <w:b/>
                <w:bCs/>
                <w:color w:val="C00000"/>
                <w:sz w:val="40"/>
                <w:szCs w:val="20"/>
              </w:rPr>
            </w:pPr>
            <w:r w:rsidRPr="00B146B3">
              <w:rPr>
                <w:rFonts w:ascii="Times New Roman" w:hAnsi="Times New Roman" w:cs="Times New Roman"/>
                <w:b/>
                <w:bCs/>
                <w:color w:val="C00000"/>
                <w:sz w:val="40"/>
                <w:szCs w:val="20"/>
              </w:rPr>
              <w:t xml:space="preserve">Дисграфия и </w:t>
            </w:r>
            <w:proofErr w:type="spellStart"/>
            <w:r w:rsidRPr="00B146B3">
              <w:rPr>
                <w:rFonts w:ascii="Times New Roman" w:hAnsi="Times New Roman" w:cs="Times New Roman"/>
                <w:b/>
                <w:bCs/>
                <w:color w:val="C00000"/>
                <w:sz w:val="40"/>
                <w:szCs w:val="20"/>
              </w:rPr>
              <w:t>дислексия</w:t>
            </w:r>
            <w:proofErr w:type="spellEnd"/>
            <w:r w:rsidRPr="00B146B3">
              <w:rPr>
                <w:rFonts w:ascii="Times New Roman" w:hAnsi="Times New Roman" w:cs="Times New Roman"/>
                <w:b/>
                <w:bCs/>
                <w:color w:val="C00000"/>
                <w:sz w:val="40"/>
                <w:szCs w:val="20"/>
              </w:rPr>
              <w:t>.</w:t>
            </w:r>
          </w:p>
          <w:p w:rsidR="00B146B3" w:rsidRPr="00B146B3" w:rsidRDefault="00B146B3" w:rsidP="00B146B3">
            <w:pPr>
              <w:spacing w:line="240" w:lineRule="auto"/>
              <w:jc w:val="center"/>
              <w:rPr>
                <w:rFonts w:ascii="Times New Roman" w:hAnsi="Times New Roman" w:cs="Times New Roman"/>
                <w:color w:val="C00000"/>
                <w:sz w:val="36"/>
                <w:szCs w:val="20"/>
              </w:rPr>
            </w:pPr>
            <w:r w:rsidRPr="00B146B3">
              <w:rPr>
                <w:rFonts w:ascii="Times New Roman" w:hAnsi="Times New Roman" w:cs="Times New Roman"/>
                <w:b/>
                <w:bCs/>
                <w:color w:val="C00000"/>
                <w:sz w:val="40"/>
                <w:szCs w:val="20"/>
              </w:rPr>
              <w:t>Почему не каждому дается грамота?</w:t>
            </w:r>
          </w:p>
        </w:tc>
      </w:tr>
    </w:tbl>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С началом обучения в школе у некоторых детей вдруг обнаруживаются затруднения с чтением и письмом. Дети оказываются не в ладах с русским языком, хотя хорошо справляются с математикой и другими предметами, где, казалось бы, требуется больше сообразительности. Вот таких “умненьких”, но лишенных речевой одаренности, рано или поздно направляют к детскому психиатру.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Стойкое нарушение чтения мы, психоневрологи, называем </w:t>
      </w:r>
      <w:r w:rsidRPr="00B146B3">
        <w:rPr>
          <w:rFonts w:ascii="Times New Roman" w:hAnsi="Times New Roman"/>
          <w:b/>
          <w:bCs/>
          <w:color w:val="002060"/>
          <w:sz w:val="28"/>
        </w:rPr>
        <w:t>ДИСЛЕКСИЕЙ,</w:t>
      </w:r>
      <w:r w:rsidRPr="00B146B3">
        <w:rPr>
          <w:rFonts w:ascii="Times New Roman" w:hAnsi="Times New Roman"/>
          <w:b/>
          <w:color w:val="002060"/>
          <w:sz w:val="28"/>
        </w:rPr>
        <w:t xml:space="preserve"> письма – </w:t>
      </w:r>
      <w:r w:rsidRPr="00B146B3">
        <w:rPr>
          <w:rFonts w:ascii="Times New Roman" w:hAnsi="Times New Roman"/>
          <w:b/>
          <w:bCs/>
          <w:color w:val="002060"/>
          <w:sz w:val="28"/>
        </w:rPr>
        <w:t>ДИСГРАФИЕЙ</w:t>
      </w:r>
      <w:r w:rsidRPr="00B146B3">
        <w:rPr>
          <w:rFonts w:ascii="Times New Roman" w:hAnsi="Times New Roman"/>
          <w:b/>
          <w:color w:val="002060"/>
          <w:sz w:val="28"/>
        </w:rPr>
        <w:t xml:space="preserve">. Нередко оба вида расстройства наблюдаются у одного и того же ребенка, при этом признаков отставания в умственном развитии у него никто не находит.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bCs/>
          <w:color w:val="002060"/>
          <w:sz w:val="28"/>
        </w:rPr>
        <w:t>ДИСЛЕКСИЯ</w:t>
      </w:r>
      <w:r w:rsidRPr="00B146B3">
        <w:rPr>
          <w:rFonts w:ascii="Times New Roman" w:hAnsi="Times New Roman"/>
          <w:b/>
          <w:color w:val="002060"/>
          <w:sz w:val="28"/>
        </w:rPr>
        <w:t xml:space="preserve"> встречается у мальчиков в 3–4 раза чаще, чем у девочек. Около 5–8 процентов школьников страдают </w:t>
      </w:r>
      <w:proofErr w:type="spellStart"/>
      <w:r w:rsidRPr="00B146B3">
        <w:rPr>
          <w:rFonts w:ascii="Times New Roman" w:hAnsi="Times New Roman"/>
          <w:b/>
          <w:color w:val="002060"/>
          <w:sz w:val="28"/>
        </w:rPr>
        <w:t>дислексией</w:t>
      </w:r>
      <w:proofErr w:type="spellEnd"/>
      <w:r w:rsidRPr="00B146B3">
        <w:rPr>
          <w:rFonts w:ascii="Times New Roman" w:hAnsi="Times New Roman"/>
          <w:b/>
          <w:color w:val="002060"/>
          <w:sz w:val="28"/>
        </w:rPr>
        <w:t xml:space="preserve">. Существует генетическая предрасположенность к наличию этого изъяна, так как это расстройство наблюдается у нескольких членов в отдельных семьях. Нарушение чтения чаще становится очевидным ко 2-му классу. Иногда </w:t>
      </w:r>
      <w:proofErr w:type="spellStart"/>
      <w:r w:rsidRPr="00B146B3">
        <w:rPr>
          <w:rFonts w:ascii="Times New Roman" w:hAnsi="Times New Roman"/>
          <w:b/>
          <w:color w:val="002060"/>
          <w:sz w:val="28"/>
        </w:rPr>
        <w:t>дислексия</w:t>
      </w:r>
      <w:proofErr w:type="spellEnd"/>
      <w:r w:rsidRPr="00B146B3">
        <w:rPr>
          <w:rFonts w:ascii="Times New Roman" w:hAnsi="Times New Roman"/>
          <w:b/>
          <w:color w:val="002060"/>
          <w:sz w:val="28"/>
        </w:rPr>
        <w:t xml:space="preserve"> со временем компенсируется, но в ряде случаев остается и в более старшем возрасте.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Дети с </w:t>
      </w:r>
      <w:proofErr w:type="spellStart"/>
      <w:r w:rsidRPr="00B146B3">
        <w:rPr>
          <w:rFonts w:ascii="Times New Roman" w:hAnsi="Times New Roman"/>
          <w:b/>
          <w:color w:val="002060"/>
          <w:sz w:val="28"/>
        </w:rPr>
        <w:t>дислексией</w:t>
      </w:r>
      <w:proofErr w:type="spellEnd"/>
      <w:r w:rsidRPr="00B146B3">
        <w:rPr>
          <w:rFonts w:ascii="Times New Roman" w:hAnsi="Times New Roman"/>
          <w:b/>
          <w:color w:val="002060"/>
          <w:sz w:val="28"/>
        </w:rPr>
        <w:t xml:space="preserve"> допускают ошибки при чтении: пропускают звуки, добавляют ненужные, искажают звучание слов, скорость чтения у них невысокая, ребята меняют буквы местами, иногда пропускают начальные слоги слов... Часто страдает способность четко воспринимать на слух определенные звуки и использовать их в собственной речи, при чтении и письме. Нарушается при этом возможность различения близких звуков: “Б–П”, “Д–Т”, “К–Г”, “С–З”, “Ж–Ш”. Поэтому такие дети очень неохотно выполняют задания по русскому языку: пересказ, чтение, изложение – все эти виды работ им не даются.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При </w:t>
      </w:r>
      <w:r w:rsidRPr="00B146B3">
        <w:rPr>
          <w:rFonts w:ascii="Times New Roman" w:hAnsi="Times New Roman"/>
          <w:b/>
          <w:bCs/>
          <w:color w:val="002060"/>
          <w:sz w:val="28"/>
        </w:rPr>
        <w:t>ДИСГРАФИИ</w:t>
      </w:r>
      <w:r w:rsidRPr="00B146B3">
        <w:rPr>
          <w:rFonts w:ascii="Times New Roman" w:hAnsi="Times New Roman"/>
          <w:b/>
          <w:color w:val="002060"/>
          <w:sz w:val="28"/>
        </w:rPr>
        <w:t xml:space="preserve"> дети младших классов школы с трудом овладевают письмом: их диктанты, выполненные ими упражнения содержат множество грамматических ошибок. Они не используют заглавные буквы, знаки препинания, у них ужасный почерк.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Нередко дети отказываются посещать уроки русского языка или выполнять письменные задания. У них развивается чувство собственной ущербности, депрессия, в коллективе они находятся в изоляции. Взрослые с подобным дефектом не в состоянии сочинить поздравительную открытку или короткое письмо, они стараются найти работу, где не надо ничего писать.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lastRenderedPageBreak/>
        <w:t xml:space="preserve">У детей с дисграфией отдельные буквы неверно ориентированы в пространстве. Они путают похожие по начертанию буквы: “З” и “Э”, “Р” и “Ь” (мягкий знак).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Они могут не обратить внимания на лишнюю палочку в букве “Ш” или “крючок” в букве “Щ”. Пишут такие дети медленно, неровно; если они не в ударе, не в настроении, то почерк расстраивается окончательно.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Чтобы понять механизм развития дислексии, начну издалека. Известно, что мы обладаем по крайней мере тремя видами слуха. </w:t>
      </w:r>
      <w:r w:rsidRPr="00B146B3">
        <w:rPr>
          <w:rFonts w:ascii="Times New Roman" w:hAnsi="Times New Roman"/>
          <w:b/>
          <w:bCs/>
          <w:color w:val="002060"/>
          <w:sz w:val="28"/>
        </w:rPr>
        <w:t>Первый слух – физический</w:t>
      </w:r>
      <w:r w:rsidRPr="00B146B3">
        <w:rPr>
          <w:rFonts w:ascii="Times New Roman" w:hAnsi="Times New Roman"/>
          <w:b/>
          <w:color w:val="002060"/>
          <w:sz w:val="28"/>
        </w:rPr>
        <w:t xml:space="preserve">. Он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 </w:t>
      </w:r>
      <w:r w:rsidRPr="00B146B3">
        <w:rPr>
          <w:rFonts w:ascii="Times New Roman" w:hAnsi="Times New Roman"/>
          <w:b/>
          <w:bCs/>
          <w:color w:val="002060"/>
          <w:sz w:val="28"/>
        </w:rPr>
        <w:t>Вторая разновидность – музыкальный слух</w:t>
      </w:r>
      <w:r w:rsidRPr="00B146B3">
        <w:rPr>
          <w:rFonts w:ascii="Times New Roman" w:hAnsi="Times New Roman"/>
          <w:b/>
          <w:color w:val="002060"/>
          <w:sz w:val="28"/>
        </w:rPr>
        <w:t xml:space="preserve">. Благодаря ему мы можем наслаждаться мелодией любимой песни и прекрасной музыкой великих композиторов. Наконец, </w:t>
      </w:r>
      <w:r w:rsidRPr="00B146B3">
        <w:rPr>
          <w:rFonts w:ascii="Times New Roman" w:hAnsi="Times New Roman"/>
          <w:b/>
          <w:bCs/>
          <w:color w:val="002060"/>
          <w:sz w:val="28"/>
        </w:rPr>
        <w:t>третий вид – речевой слух</w:t>
      </w:r>
      <w:r w:rsidRPr="00B146B3">
        <w:rPr>
          <w:rFonts w:ascii="Times New Roman" w:hAnsi="Times New Roman"/>
          <w:b/>
          <w:color w:val="002060"/>
          <w:sz w:val="28"/>
        </w:rPr>
        <w:t xml:space="preserve">. Можно обладать хорошим музыкальным и очень неважным речевым слухом. Последний позволяет понимать речь, улавливать тончайшие оттенки сказанного, отличать один звук от другого. При недостаточности речевого слуха не различаются схожие созвучия, обращенная речь воспринимается искаженно.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Если у ребенка нарушен речевой слух, то, понятно,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А учить надо, потому что искажение одного-двух звуков меняет смысл слова. Сравните, к примеру, слова “дочка–точка”, “уголь–угол”, “палка–балка”, “чашка–Сашка”. Замена глухого звука звонким, твердого – мягким, шипящего – свистящим придает слову новое содержание.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Значит, </w:t>
      </w:r>
      <w:r w:rsidRPr="00B146B3">
        <w:rPr>
          <w:rFonts w:ascii="Times New Roman" w:hAnsi="Times New Roman"/>
          <w:b/>
          <w:bCs/>
          <w:color w:val="002060"/>
          <w:sz w:val="28"/>
        </w:rPr>
        <w:t>для полноценного обучения ребенок должен иметь удовлетворительное интеллектуальное развитие, речевой слух и особое зрение на буквы</w:t>
      </w:r>
      <w:r w:rsidRPr="00B146B3">
        <w:rPr>
          <w:rFonts w:ascii="Times New Roman" w:hAnsi="Times New Roman"/>
          <w:b/>
          <w:color w:val="002060"/>
          <w:sz w:val="28"/>
        </w:rPr>
        <w:t xml:space="preserve">. Иначе успешно овладеть чтением и письмом он не сможет. Не случайно поэтому психоневрологи и логопеды при знакомстве со слабоуспевающим школьником внимательно изучают содержание его тетрадей, почерк, особенности его речи. Нередко низкая успеваемость ребенка объясняется не состоянием его интеллекта, а наличием специфических нарушений чтения и </w:t>
      </w:r>
      <w:r w:rsidRPr="00B146B3">
        <w:rPr>
          <w:rFonts w:ascii="Times New Roman" w:hAnsi="Times New Roman"/>
          <w:b/>
          <w:color w:val="002060"/>
          <w:sz w:val="28"/>
        </w:rPr>
        <w:lastRenderedPageBreak/>
        <w:t xml:space="preserve">письма, о которых я рассказываю. Распознать подобные расстройства может, разумеется, только специалист. Какая область мозга “отвечает” за письмо и чтение? Оказывается, центр речи у большинства людей находится в левом полушарии. Правая же гемисфера мозга “заведует” предметными символами, зрительными образами. Поэтому у народов, письменность которых представлена иероглифами (например, у китайцев), лучше развита правая половина мозга. Письмо и чтение у жителей Китая, в отличие от европейцев, пострадает при неполадках справа (допустим, при кровоизлиянии в мозг). </w:t>
      </w:r>
    </w:p>
    <w:p w:rsidR="00B146B3" w:rsidRPr="00B146B3" w:rsidRDefault="00B146B3" w:rsidP="00B146B3">
      <w:pPr>
        <w:pStyle w:val="a4"/>
        <w:ind w:firstLine="709"/>
        <w:jc w:val="both"/>
        <w:rPr>
          <w:rFonts w:ascii="Times New Roman" w:hAnsi="Times New Roman"/>
          <w:b/>
          <w:color w:val="002060"/>
          <w:sz w:val="28"/>
        </w:rPr>
      </w:pPr>
      <w:r w:rsidRPr="00B146B3">
        <w:rPr>
          <w:rFonts w:ascii="Times New Roman" w:hAnsi="Times New Roman"/>
          <w:b/>
          <w:color w:val="002060"/>
          <w:sz w:val="28"/>
        </w:rPr>
        <w:t xml:space="preserve">Анатомическими особенностями центральной нервной системы объясняются известные врачам факты неплохих способностей к рисованию у </w:t>
      </w:r>
      <w:proofErr w:type="spellStart"/>
      <w:r w:rsidRPr="00B146B3">
        <w:rPr>
          <w:rFonts w:ascii="Times New Roman" w:hAnsi="Times New Roman"/>
          <w:b/>
          <w:bCs/>
          <w:color w:val="002060"/>
          <w:sz w:val="28"/>
        </w:rPr>
        <w:t>дисграфиков</w:t>
      </w:r>
      <w:proofErr w:type="spellEnd"/>
      <w:r w:rsidRPr="00B146B3">
        <w:rPr>
          <w:rFonts w:ascii="Times New Roman" w:hAnsi="Times New Roman"/>
          <w:b/>
          <w:color w:val="002060"/>
          <w:sz w:val="28"/>
        </w:rPr>
        <w:t xml:space="preserve">. Такой ребенок с трудом осваивает письмо, но получает похвальные отзывы учителя рисования. Так и должно быть, потому что у этого ребенка более “древняя”, автоматизированная область правого полушария никоим образом не изменена. Нелады с русским языком не мешают этим детям “объясняться” с помощью рисунка (как в древности – посредством изображения на скалах, бересте, глиняных изделиях). </w:t>
      </w:r>
    </w:p>
    <w:p w:rsidR="006826F1" w:rsidRPr="00B146B3" w:rsidRDefault="00B146B3" w:rsidP="00B146B3">
      <w:pPr>
        <w:pStyle w:val="a3"/>
        <w:jc w:val="both"/>
        <w:rPr>
          <w:rFonts w:ascii="Times New Roman" w:hAnsi="Times New Roman" w:cs="Times New Roman"/>
          <w:b/>
          <w:color w:val="002060"/>
        </w:rPr>
      </w:pPr>
      <w:r w:rsidRPr="00B146B3">
        <w:rPr>
          <w:rFonts w:ascii="Times New Roman" w:hAnsi="Times New Roman" w:cs="Times New Roman"/>
          <w:b/>
          <w:color w:val="002060"/>
          <w:sz w:val="28"/>
        </w:rPr>
        <w:t>Логопеды иногда обращают внимание на “</w:t>
      </w:r>
      <w:r w:rsidRPr="00B146B3">
        <w:rPr>
          <w:rFonts w:ascii="Times New Roman" w:hAnsi="Times New Roman" w:cs="Times New Roman"/>
          <w:b/>
          <w:bCs/>
          <w:color w:val="002060"/>
          <w:sz w:val="28"/>
        </w:rPr>
        <w:t>зеркальный</w:t>
      </w:r>
      <w:r w:rsidRPr="00B146B3">
        <w:rPr>
          <w:rFonts w:ascii="Times New Roman" w:hAnsi="Times New Roman" w:cs="Times New Roman"/>
          <w:b/>
          <w:color w:val="002060"/>
          <w:sz w:val="28"/>
        </w:rPr>
        <w:t xml:space="preserve">” характер письма пациентов. При этом буквы перевернуты в другую сторону – как при изображении в зеркале. Пример: “С” и “З” открываются влево; “Ч” и “Р” выдающейся частью написаны в другую сторону... Зеркальное письмо наблюдается при разных расстройствах, однако врач при подобном явлении ищет явное или скрытое </w:t>
      </w:r>
      <w:proofErr w:type="spellStart"/>
      <w:r w:rsidRPr="00B146B3">
        <w:rPr>
          <w:rFonts w:ascii="Times New Roman" w:hAnsi="Times New Roman" w:cs="Times New Roman"/>
          <w:b/>
          <w:color w:val="002060"/>
          <w:sz w:val="28"/>
        </w:rPr>
        <w:t>левшество</w:t>
      </w:r>
      <w:proofErr w:type="spellEnd"/>
      <w:r w:rsidRPr="00B146B3">
        <w:rPr>
          <w:rFonts w:ascii="Times New Roman" w:hAnsi="Times New Roman" w:cs="Times New Roman"/>
          <w:b/>
          <w:color w:val="002060"/>
          <w:sz w:val="28"/>
        </w:rPr>
        <w:t>. Ищет и нередко находит: зеркальные перевороты букв – характерная особенность левшей.</w:t>
      </w:r>
    </w:p>
    <w:sectPr w:rsidR="006826F1" w:rsidRPr="00B146B3" w:rsidSect="00B146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useFELayout/>
  </w:compat>
  <w:rsids>
    <w:rsidRoot w:val="00B146B3"/>
    <w:rsid w:val="006826F1"/>
    <w:rsid w:val="00B146B3"/>
    <w:rsid w:val="00E21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F1"/>
  </w:style>
  <w:style w:type="paragraph" w:styleId="2">
    <w:name w:val="heading 2"/>
    <w:basedOn w:val="a"/>
    <w:next w:val="a"/>
    <w:link w:val="20"/>
    <w:qFormat/>
    <w:rsid w:val="00B146B3"/>
    <w:pPr>
      <w:keepNext/>
      <w:spacing w:after="0" w:line="240" w:lineRule="auto"/>
      <w:jc w:val="center"/>
      <w:outlineLvl w:val="1"/>
    </w:pPr>
    <w:rPr>
      <w:rFonts w:ascii="Arial" w:eastAsia="Times New Roman" w:hAnsi="Arial" w:cs="Arial"/>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46B3"/>
    <w:pPr>
      <w:spacing w:after="0" w:line="240" w:lineRule="auto"/>
    </w:pPr>
  </w:style>
  <w:style w:type="character" w:customStyle="1" w:styleId="20">
    <w:name w:val="Заголовок 2 Знак"/>
    <w:basedOn w:val="a0"/>
    <w:link w:val="2"/>
    <w:rsid w:val="00B146B3"/>
    <w:rPr>
      <w:rFonts w:ascii="Arial" w:eastAsia="Times New Roman" w:hAnsi="Arial" w:cs="Arial"/>
      <w:sz w:val="40"/>
      <w:szCs w:val="24"/>
    </w:rPr>
  </w:style>
  <w:style w:type="paragraph" w:styleId="a4">
    <w:name w:val="Normal (Web)"/>
    <w:basedOn w:val="a"/>
    <w:semiHidden/>
    <w:rsid w:val="00B146B3"/>
    <w:pPr>
      <w:spacing w:before="100" w:beforeAutospacing="1" w:after="100" w:afterAutospacing="1" w:line="240" w:lineRule="auto"/>
    </w:pPr>
    <w:rPr>
      <w:rFonts w:ascii="Verdana" w:eastAsia="Times New Roman" w:hAnsi="Verdana" w:cs="Times New Roman"/>
      <w:color w:val="242424"/>
      <w:sz w:val="18"/>
      <w:szCs w:val="18"/>
    </w:rPr>
  </w:style>
  <w:style w:type="paragraph" w:styleId="a5">
    <w:name w:val="Balloon Text"/>
    <w:basedOn w:val="a"/>
    <w:link w:val="a6"/>
    <w:uiPriority w:val="99"/>
    <w:semiHidden/>
    <w:unhideWhenUsed/>
    <w:rsid w:val="00B14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4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994</Words>
  <Characters>5672</Characters>
  <Application>Microsoft Office Word</Application>
  <DocSecurity>0</DocSecurity>
  <Lines>47</Lines>
  <Paragraphs>13</Paragraphs>
  <ScaleCrop>false</ScaleCrop>
  <Company>MultiDVD Team</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2015-11-09T06:32:00Z</dcterms:created>
  <dcterms:modified xsi:type="dcterms:W3CDTF">2015-11-09T21:02:00Z</dcterms:modified>
</cp:coreProperties>
</file>