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61" w:rsidRPr="00873561" w:rsidRDefault="00873561" w:rsidP="00873561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РАБОЧАЯ     ПРОГРАММА</w:t>
      </w:r>
    </w:p>
    <w:p w:rsidR="00873561" w:rsidRPr="00873561" w:rsidRDefault="00873561" w:rsidP="00873561">
      <w:pPr>
        <w:rPr>
          <w:b/>
          <w:sz w:val="56"/>
          <w:szCs w:val="56"/>
        </w:rPr>
      </w:pPr>
      <w:r>
        <w:rPr>
          <w:i/>
          <w:sz w:val="52"/>
          <w:szCs w:val="52"/>
        </w:rPr>
        <w:t xml:space="preserve"> </w:t>
      </w:r>
      <w:r w:rsidRPr="00873561">
        <w:rPr>
          <w:i/>
          <w:sz w:val="52"/>
          <w:szCs w:val="52"/>
        </w:rPr>
        <w:t xml:space="preserve">        </w:t>
      </w:r>
      <w:r>
        <w:rPr>
          <w:i/>
          <w:sz w:val="52"/>
          <w:szCs w:val="52"/>
        </w:rPr>
        <w:t>по математике для</w:t>
      </w:r>
      <w:r>
        <w:rPr>
          <w:i/>
          <w:sz w:val="52"/>
          <w:szCs w:val="52"/>
          <w:u w:val="single"/>
        </w:rPr>
        <w:t xml:space="preserve"> 11</w:t>
      </w:r>
      <w:r>
        <w:rPr>
          <w:b/>
          <w:i/>
          <w:sz w:val="52"/>
          <w:szCs w:val="52"/>
        </w:rPr>
        <w:t xml:space="preserve"> </w:t>
      </w:r>
      <w:r>
        <w:rPr>
          <w:i/>
          <w:sz w:val="52"/>
          <w:szCs w:val="52"/>
        </w:rPr>
        <w:t>класса</w:t>
      </w:r>
    </w:p>
    <w:p w:rsidR="00873561" w:rsidRPr="00873561" w:rsidRDefault="00873561" w:rsidP="00873561">
      <w:pPr>
        <w:rPr>
          <w:i/>
          <w:sz w:val="52"/>
          <w:szCs w:val="52"/>
        </w:rPr>
      </w:pPr>
      <w:r w:rsidRPr="00873561">
        <w:rPr>
          <w:i/>
          <w:sz w:val="52"/>
          <w:szCs w:val="52"/>
        </w:rPr>
        <w:t xml:space="preserve"> </w:t>
      </w:r>
      <w:r>
        <w:rPr>
          <w:i/>
          <w:sz w:val="52"/>
          <w:szCs w:val="52"/>
        </w:rPr>
        <w:t xml:space="preserve">ФИО учителя </w:t>
      </w:r>
      <w:proofErr w:type="gramStart"/>
      <w:r>
        <w:rPr>
          <w:i/>
          <w:sz w:val="52"/>
          <w:szCs w:val="52"/>
        </w:rPr>
        <w:t>:</w:t>
      </w:r>
      <w:proofErr w:type="spellStart"/>
      <w:r>
        <w:rPr>
          <w:i/>
          <w:sz w:val="52"/>
          <w:szCs w:val="52"/>
          <w:u w:val="single"/>
        </w:rPr>
        <w:t>Б</w:t>
      </w:r>
      <w:proofErr w:type="gramEnd"/>
      <w:r>
        <w:rPr>
          <w:i/>
          <w:sz w:val="52"/>
          <w:szCs w:val="52"/>
          <w:u w:val="single"/>
        </w:rPr>
        <w:t>ударина</w:t>
      </w:r>
      <w:proofErr w:type="spellEnd"/>
      <w:r>
        <w:rPr>
          <w:i/>
          <w:sz w:val="52"/>
          <w:szCs w:val="52"/>
          <w:u w:val="single"/>
        </w:rPr>
        <w:t xml:space="preserve"> Анна Юрьевна</w:t>
      </w:r>
      <w:r w:rsidRPr="00873561">
        <w:rPr>
          <w:i/>
          <w:sz w:val="52"/>
          <w:szCs w:val="52"/>
        </w:rPr>
        <w:t xml:space="preserve">  </w:t>
      </w:r>
    </w:p>
    <w:p w:rsidR="00873561" w:rsidRPr="00873561" w:rsidRDefault="00873561" w:rsidP="00873561">
      <w:pPr>
        <w:rPr>
          <w:sz w:val="52"/>
          <w:szCs w:val="52"/>
        </w:rPr>
      </w:pPr>
      <w:r w:rsidRPr="00873561">
        <w:rPr>
          <w:i/>
          <w:sz w:val="52"/>
          <w:szCs w:val="52"/>
        </w:rPr>
        <w:t xml:space="preserve"> </w:t>
      </w:r>
      <w:r>
        <w:rPr>
          <w:sz w:val="52"/>
          <w:szCs w:val="52"/>
        </w:rPr>
        <w:t xml:space="preserve">                 </w:t>
      </w:r>
      <w:r>
        <w:rPr>
          <w:sz w:val="36"/>
          <w:szCs w:val="36"/>
        </w:rPr>
        <w:t>2012-2013  учебный год</w:t>
      </w:r>
    </w:p>
    <w:p w:rsidR="00873561" w:rsidRDefault="00873561" w:rsidP="00873561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74671D">
        <w:rPr>
          <w:b/>
          <w:i/>
          <w:sz w:val="28"/>
          <w:szCs w:val="28"/>
        </w:rPr>
        <w:t xml:space="preserve">                                        </w:t>
      </w:r>
      <w:r>
        <w:rPr>
          <w:b/>
          <w:i/>
          <w:sz w:val="28"/>
          <w:szCs w:val="28"/>
          <w:u w:val="single"/>
        </w:rPr>
        <w:t xml:space="preserve"> Пояснительная записка.</w:t>
      </w:r>
    </w:p>
    <w:p w:rsidR="00873561" w:rsidRDefault="00873561" w:rsidP="00873561">
      <w:r>
        <w:t>Рабочая программа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 А также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</w:t>
      </w:r>
      <w:r>
        <w:br/>
        <w:t xml:space="preserve">Рабочая программа по математике 11 класса составлена в соответствии с требованиями федерального компонента государственного образовательного стандарта среднего (полного) общего образования по математике. Федеральный компонент направлен на реализацию следующих целей: </w:t>
      </w:r>
    </w:p>
    <w:p w:rsidR="00873561" w:rsidRDefault="00873561" w:rsidP="00873561">
      <w:pPr>
        <w:numPr>
          <w:ilvl w:val="0"/>
          <w:numId w:val="1"/>
        </w:numPr>
      </w:pPr>
      <w:r>
        <w:t xml:space="preserve">формирование у </w:t>
      </w:r>
      <w:proofErr w:type="gramStart"/>
      <w:r>
        <w:t>обучающихся</w:t>
      </w:r>
      <w:proofErr w:type="gramEnd"/>
      <w:r>
        <w:t xml:space="preserve">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обществе;  </w:t>
      </w:r>
    </w:p>
    <w:p w:rsidR="00873561" w:rsidRDefault="00873561" w:rsidP="00873561">
      <w:pPr>
        <w:numPr>
          <w:ilvl w:val="0"/>
          <w:numId w:val="1"/>
        </w:numPr>
      </w:pPr>
      <w:r>
        <w:t>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способностями, склонностями и потребностями;</w:t>
      </w:r>
    </w:p>
    <w:p w:rsidR="00873561" w:rsidRDefault="00873561" w:rsidP="00873561">
      <w:pPr>
        <w:numPr>
          <w:ilvl w:val="0"/>
          <w:numId w:val="1"/>
        </w:numPr>
      </w:pPr>
      <w:r>
        <w:t xml:space="preserve"> </w:t>
      </w:r>
      <w:proofErr w:type="gramStart"/>
      <w:r>
        <w:t>обеспечение обучающимся равных возможностей для их последующего профессионального образования и профессиональной деятельности, в том числе с учетом реальных потребностей рынка труда.</w:t>
      </w:r>
      <w:proofErr w:type="gramEnd"/>
    </w:p>
    <w:p w:rsidR="00873561" w:rsidRDefault="00873561" w:rsidP="00873561">
      <w:r>
        <w:t xml:space="preserve">Исторически сложились две стороны математического образования: практическая, связанная с созданием и применением инструментария, необходимого человеку в его продуктивной деятельности, и духовная, связанная с мышлением человека, с овладением определённым методом познания и преобразования мира математическим методом. </w:t>
      </w:r>
      <w:proofErr w:type="gramStart"/>
      <w:r>
        <w:t xml:space="preserve">Практическая полезность математики связана с тем, что человеку в своей жизни приходится выполнять достаточно сложные расчеты, пользоваться общеупотребительной вычислительной техникой, находить в справочниках и применять различные формулы, владеть практическими приёмами измерений и построений, читать информацию, представленную в виде таблиц, диаграмм, графиков, понимать вероятностный характер случайных событий, составлять несложные алгоритмы и др. </w:t>
      </w:r>
      <w:r>
        <w:br/>
        <w:t>Формирование математического мышления является очень важным в современном обществе</w:t>
      </w:r>
      <w:proofErr w:type="gramEnd"/>
      <w:r>
        <w:t xml:space="preserve">. В процессе математической деятельности обучающихся в арсенал приёмов и методов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В холе решения задач – основной учебной деятельности на уроках математики – развиваются творческая и прикладная стороны мышления. </w:t>
      </w:r>
    </w:p>
    <w:p w:rsidR="00873561" w:rsidRDefault="00873561" w:rsidP="00873561">
      <w:pPr>
        <w:widowControl w:val="0"/>
        <w:jc w:val="both"/>
      </w:pPr>
      <w:r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873561" w:rsidRDefault="00873561" w:rsidP="00873561">
      <w:pPr>
        <w:widowControl w:val="0"/>
        <w:numPr>
          <w:ilvl w:val="0"/>
          <w:numId w:val="2"/>
        </w:numPr>
        <w:jc w:val="both"/>
      </w:pPr>
      <w: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873561" w:rsidRDefault="00873561" w:rsidP="00873561">
      <w:pPr>
        <w:pStyle w:val="a7"/>
        <w:widowControl w:val="0"/>
        <w:numPr>
          <w:ilvl w:val="0"/>
          <w:numId w:val="2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873561" w:rsidRDefault="00873561" w:rsidP="00873561">
      <w:pPr>
        <w:widowControl w:val="0"/>
        <w:numPr>
          <w:ilvl w:val="0"/>
          <w:numId w:val="2"/>
        </w:numPr>
        <w:jc w:val="both"/>
      </w:pPr>
      <w:r>
        <w:lastRenderedPageBreak/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873561" w:rsidRDefault="00873561" w:rsidP="00873561">
      <w:pPr>
        <w:widowControl w:val="0"/>
        <w:numPr>
          <w:ilvl w:val="0"/>
          <w:numId w:val="2"/>
        </w:numPr>
        <w:jc w:val="both"/>
      </w:pPr>
      <w: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873561" w:rsidRDefault="00873561" w:rsidP="00873561">
      <w:pPr>
        <w:widowControl w:val="0"/>
        <w:numPr>
          <w:ilvl w:val="0"/>
          <w:numId w:val="2"/>
        </w:numPr>
        <w:jc w:val="both"/>
      </w:pPr>
      <w: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873561" w:rsidRDefault="00873561" w:rsidP="00873561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Цель обучения:</w:t>
      </w:r>
    </w:p>
    <w:p w:rsidR="00873561" w:rsidRDefault="00873561" w:rsidP="00873561">
      <w:r>
        <w:t>обеспечение гарантированного уровня обязательной математической подготовки в соответствии с требованиями федерального компонента государственного образовательного стандарта среднего (полного) общего образования по математике</w:t>
      </w:r>
      <w:proofErr w:type="gramStart"/>
      <w:r>
        <w:t xml:space="preserve"> .</w:t>
      </w:r>
      <w:proofErr w:type="gramEnd"/>
    </w:p>
    <w:p w:rsidR="00873561" w:rsidRDefault="00873561" w:rsidP="00873561">
      <w:pPr>
        <w:rPr>
          <w:b/>
          <w:i/>
        </w:rPr>
      </w:pPr>
      <w:r>
        <w:t xml:space="preserve">Решаются следующие </w:t>
      </w:r>
      <w:r>
        <w:rPr>
          <w:b/>
          <w:i/>
          <w:u w:val="single"/>
        </w:rPr>
        <w:t>задачи:</w:t>
      </w:r>
    </w:p>
    <w:p w:rsidR="00873561" w:rsidRDefault="00873561" w:rsidP="00873561">
      <w:pPr>
        <w:widowControl w:val="0"/>
        <w:jc w:val="both"/>
      </w:pPr>
      <w:r>
        <w:t xml:space="preserve">    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873561" w:rsidRDefault="00873561" w:rsidP="00873561">
      <w:pPr>
        <w:widowControl w:val="0"/>
        <w:jc w:val="both"/>
      </w:pPr>
      <w:r>
        <w:t xml:space="preserve">    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873561" w:rsidRDefault="00873561" w:rsidP="00873561">
      <w:pPr>
        <w:widowControl w:val="0"/>
        <w:jc w:val="both"/>
      </w:pPr>
      <w:r>
        <w:t xml:space="preserve">     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873561" w:rsidRDefault="00873561" w:rsidP="00873561">
      <w:pPr>
        <w:widowControl w:val="0"/>
        <w:jc w:val="both"/>
      </w:pPr>
      <w:r>
        <w:t xml:space="preserve">      знакомство с основными идеями и методами математического анализа.</w:t>
      </w:r>
    </w:p>
    <w:p w:rsidR="00873561" w:rsidRDefault="00873561" w:rsidP="00873561">
      <w:pPr>
        <w:widowControl w:val="0"/>
        <w:overflowPunct w:val="0"/>
        <w:autoSpaceDE w:val="0"/>
        <w:autoSpaceDN w:val="0"/>
        <w:adjustRightInd w:val="0"/>
        <w:ind w:right="57"/>
        <w:jc w:val="both"/>
        <w:textAlignment w:val="baseline"/>
      </w:pPr>
      <w:r>
        <w:t xml:space="preserve">       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873561" w:rsidRDefault="00873561" w:rsidP="00873561">
      <w:pPr>
        <w:widowControl w:val="0"/>
        <w:overflowPunct w:val="0"/>
        <w:autoSpaceDE w:val="0"/>
        <w:autoSpaceDN w:val="0"/>
        <w:adjustRightInd w:val="0"/>
        <w:ind w:right="57"/>
        <w:jc w:val="both"/>
        <w:textAlignment w:val="baseline"/>
      </w:pPr>
      <w:r>
        <w:t xml:space="preserve">       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873561" w:rsidRDefault="00873561" w:rsidP="00873561">
      <w:pPr>
        <w:widowControl w:val="0"/>
        <w:overflowPunct w:val="0"/>
        <w:autoSpaceDE w:val="0"/>
        <w:autoSpaceDN w:val="0"/>
        <w:adjustRightInd w:val="0"/>
        <w:ind w:right="57"/>
        <w:jc w:val="both"/>
        <w:textAlignment w:val="baseline"/>
      </w:pPr>
      <w:r>
        <w:t xml:space="preserve">    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873561" w:rsidRDefault="00873561" w:rsidP="00873561">
      <w:pPr>
        <w:widowControl w:val="0"/>
        <w:overflowPunct w:val="0"/>
        <w:autoSpaceDE w:val="0"/>
        <w:autoSpaceDN w:val="0"/>
        <w:adjustRightInd w:val="0"/>
        <w:ind w:right="57"/>
        <w:jc w:val="both"/>
        <w:textAlignment w:val="baseline"/>
      </w:pPr>
      <w:r>
        <w:t xml:space="preserve">       воспитание</w:t>
      </w:r>
      <w:r>
        <w:rPr>
          <w:b/>
        </w:rPr>
        <w:t xml:space="preserve"> </w:t>
      </w:r>
      <w:r>
        <w:t xml:space="preserve">средствами математики культуры личности: </w:t>
      </w:r>
      <w:r>
        <w:rPr>
          <w:color w:val="000000"/>
        </w:rPr>
        <w:t>отношения к математике как части общечеловеческой культуры:</w:t>
      </w:r>
      <w: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873561" w:rsidRDefault="00873561" w:rsidP="00873561">
      <w:r>
        <w:t>В результате изучения математики на базовом уровне ученик должен понимать:</w:t>
      </w:r>
    </w:p>
    <w:p w:rsidR="00873561" w:rsidRDefault="00873561" w:rsidP="00873561">
      <w:pPr>
        <w:numPr>
          <w:ilvl w:val="0"/>
          <w:numId w:val="3"/>
        </w:numPr>
        <w:spacing w:before="100" w:beforeAutospacing="1" w:after="100" w:afterAutospacing="1"/>
      </w:pPr>
      <w:r>
        <w:t>значение математической науки для решения задач, возникающих в теории и практике;</w:t>
      </w:r>
    </w:p>
    <w:p w:rsidR="00873561" w:rsidRDefault="00873561" w:rsidP="00873561">
      <w:pPr>
        <w:numPr>
          <w:ilvl w:val="0"/>
          <w:numId w:val="3"/>
        </w:numPr>
        <w:spacing w:before="100" w:beforeAutospacing="1" w:after="100" w:afterAutospacing="1"/>
      </w:pPr>
      <w:r>
        <w:t>значение практики и вопросов, возникающих в самой математике для формирования и развития самой математической науки;</w:t>
      </w:r>
    </w:p>
    <w:p w:rsidR="00873561" w:rsidRDefault="00873561" w:rsidP="00873561">
      <w:pPr>
        <w:numPr>
          <w:ilvl w:val="0"/>
          <w:numId w:val="3"/>
        </w:numPr>
        <w:spacing w:before="100" w:beforeAutospacing="1" w:after="100" w:afterAutospacing="1"/>
      </w:pPr>
      <w:r>
        <w:t>универсальный характер законов логики математических рассуждений, их применимость во всех областях человеческой деятельности; вероятностный характер различных процессов окружающего мира.</w:t>
      </w:r>
    </w:p>
    <w:p w:rsidR="00873561" w:rsidRDefault="00873561" w:rsidP="00873561">
      <w:pPr>
        <w:spacing w:before="100" w:beforeAutospacing="1" w:after="100" w:afterAutospacing="1"/>
        <w:ind w:left="720"/>
      </w:pPr>
      <w:proofErr w:type="spellStart"/>
      <w:r>
        <w:rPr>
          <w:color w:val="000000"/>
        </w:rPr>
        <w:t>Межпредметные</w:t>
      </w:r>
      <w:proofErr w:type="spellEnd"/>
      <w:r>
        <w:rPr>
          <w:color w:val="000000"/>
        </w:rPr>
        <w:t xml:space="preserve"> и межкурсовые связи:</w:t>
      </w:r>
    </w:p>
    <w:p w:rsidR="00873561" w:rsidRDefault="00873561" w:rsidP="00873561">
      <w:pPr>
        <w:ind w:left="-540" w:right="-801" w:firstLine="540"/>
        <w:jc w:val="both"/>
      </w:pPr>
      <w:r>
        <w:t>при работе широко используются:  история – тема «Производная»;</w:t>
      </w:r>
    </w:p>
    <w:p w:rsidR="00873561" w:rsidRDefault="00873561" w:rsidP="00873561">
      <w:pPr>
        <w:ind w:right="-801"/>
        <w:jc w:val="both"/>
      </w:pPr>
      <w:r>
        <w:t xml:space="preserve">черчение - темы «Геометрический смысл производной», «Применение производной к </w:t>
      </w:r>
    </w:p>
    <w:p w:rsidR="00873561" w:rsidRDefault="00873561" w:rsidP="00873561">
      <w:pPr>
        <w:ind w:left="-540" w:right="-801" w:firstLine="540"/>
        <w:jc w:val="both"/>
      </w:pPr>
      <w:r>
        <w:t>исследованию функций», «Интеграл»;  «Цилиндр, конус и шар»;</w:t>
      </w:r>
    </w:p>
    <w:p w:rsidR="00873561" w:rsidRDefault="00873561" w:rsidP="00873561">
      <w:pPr>
        <w:ind w:right="-801"/>
        <w:jc w:val="both"/>
      </w:pPr>
      <w:r>
        <w:lastRenderedPageBreak/>
        <w:t xml:space="preserve">физика – темы «Производная»,  «Физический смысл производной»; </w:t>
      </w:r>
    </w:p>
    <w:p w:rsidR="00873561" w:rsidRDefault="00873561" w:rsidP="00873561">
      <w:pPr>
        <w:ind w:left="-540" w:right="50" w:firstLine="540"/>
        <w:jc w:val="both"/>
      </w:pPr>
      <w:r>
        <w:t>химия – тема «Цилиндр, конус и шар»;</w:t>
      </w:r>
    </w:p>
    <w:p w:rsidR="00873561" w:rsidRDefault="00873561" w:rsidP="00873561">
      <w:pPr>
        <w:ind w:right="-801"/>
        <w:jc w:val="both"/>
      </w:pPr>
      <w:r>
        <w:t>биология – тема «Объёмы тел».</w:t>
      </w:r>
    </w:p>
    <w:p w:rsidR="00873561" w:rsidRDefault="00873561" w:rsidP="00873561">
      <w:pPr>
        <w:jc w:val="both"/>
        <w:rPr>
          <w:color w:val="000000"/>
          <w:szCs w:val="28"/>
        </w:rPr>
      </w:pPr>
      <w:r>
        <w:rPr>
          <w:b/>
          <w:i/>
          <w:iCs/>
          <w:color w:val="000000"/>
          <w:sz w:val="28"/>
          <w:szCs w:val="28"/>
          <w:u w:val="single"/>
        </w:rPr>
        <w:t>Рабочая программа по математике для 11 класса разработана и составлена в соответствии с</w:t>
      </w:r>
      <w:r>
        <w:rPr>
          <w:iCs/>
          <w:color w:val="000000"/>
        </w:rPr>
        <w:t xml:space="preserve"> федеральным компонентом государственного стандарта начального общего, основного общего и среднего (полного) общего образования. (Приказ МО РФ от 05.03.2004 №1089).</w:t>
      </w:r>
    </w:p>
    <w:p w:rsidR="00873561" w:rsidRDefault="00873561" w:rsidP="00873561">
      <w:pPr>
        <w:jc w:val="both"/>
        <w:rPr>
          <w:iCs/>
          <w:color w:val="000000"/>
        </w:rPr>
      </w:pPr>
      <w:r>
        <w:rPr>
          <w:iCs/>
          <w:color w:val="000000"/>
        </w:rPr>
        <w:t xml:space="preserve">      Рабочая программа разработана на основе:</w:t>
      </w:r>
    </w:p>
    <w:p w:rsidR="00873561" w:rsidRDefault="00873561" w:rsidP="00873561">
      <w:pPr>
        <w:numPr>
          <w:ilvl w:val="0"/>
          <w:numId w:val="4"/>
        </w:numPr>
        <w:jc w:val="both"/>
        <w:rPr>
          <w:iCs/>
          <w:color w:val="000000"/>
        </w:rPr>
      </w:pPr>
      <w:r>
        <w:rPr>
          <w:iCs/>
          <w:color w:val="000000"/>
        </w:rPr>
        <w:t xml:space="preserve"> примерной программы общеобразовательных учреждений. Алгебра и начала математического анализа 10-11 </w:t>
      </w:r>
      <w:proofErr w:type="spellStart"/>
      <w:r>
        <w:rPr>
          <w:iCs/>
          <w:color w:val="000000"/>
        </w:rPr>
        <w:t>кл</w:t>
      </w:r>
      <w:proofErr w:type="spellEnd"/>
      <w:r>
        <w:rPr>
          <w:iCs/>
          <w:color w:val="000000"/>
        </w:rPr>
        <w:t xml:space="preserve">./ Составитель: Т. А. </w:t>
      </w:r>
      <w:proofErr w:type="spellStart"/>
      <w:r>
        <w:rPr>
          <w:iCs/>
          <w:color w:val="000000"/>
        </w:rPr>
        <w:t>Бурмистрова</w:t>
      </w:r>
      <w:proofErr w:type="spellEnd"/>
      <w:r>
        <w:rPr>
          <w:iCs/>
          <w:color w:val="000000"/>
        </w:rPr>
        <w:t xml:space="preserve"> - М.: Просвещение, 2009;</w:t>
      </w:r>
    </w:p>
    <w:p w:rsidR="00873561" w:rsidRDefault="00873561" w:rsidP="00873561">
      <w:pPr>
        <w:numPr>
          <w:ilvl w:val="0"/>
          <w:numId w:val="4"/>
        </w:numPr>
        <w:jc w:val="both"/>
        <w:rPr>
          <w:iCs/>
          <w:color w:val="000000"/>
        </w:rPr>
      </w:pPr>
      <w:r>
        <w:rPr>
          <w:iCs/>
          <w:color w:val="000000"/>
        </w:rPr>
        <w:t xml:space="preserve">примерной программы общеобразовательных учреждений. Геометрия 10-11 классы. Составитель Т. А. </w:t>
      </w:r>
      <w:proofErr w:type="spellStart"/>
      <w:r>
        <w:rPr>
          <w:iCs/>
          <w:color w:val="000000"/>
        </w:rPr>
        <w:t>Бурмистрова</w:t>
      </w:r>
      <w:proofErr w:type="spellEnd"/>
      <w:r>
        <w:rPr>
          <w:iCs/>
          <w:color w:val="000000"/>
        </w:rPr>
        <w:t xml:space="preserve"> -  М.: Просвещение,  2010;</w:t>
      </w:r>
    </w:p>
    <w:p w:rsidR="00873561" w:rsidRDefault="00873561" w:rsidP="00873561">
      <w:pPr>
        <w:numPr>
          <w:ilvl w:val="0"/>
          <w:numId w:val="5"/>
        </w:numPr>
        <w:jc w:val="both"/>
        <w:rPr>
          <w:iCs/>
          <w:color w:val="000000"/>
        </w:rPr>
      </w:pPr>
      <w:r>
        <w:rPr>
          <w:iCs/>
          <w:color w:val="000000"/>
        </w:rPr>
        <w:t>федерального базисного плана для образовательных учреждений РФ, реализующих программы общего образования. (Приказ МО РФ от 09. 03. 2004г  №1312) (с изменениями в редакции приказа от 20.08. 2008 № 241);</w:t>
      </w:r>
    </w:p>
    <w:p w:rsidR="00873561" w:rsidRDefault="00873561" w:rsidP="00873561">
      <w:pPr>
        <w:numPr>
          <w:ilvl w:val="0"/>
          <w:numId w:val="5"/>
        </w:numPr>
        <w:jc w:val="both"/>
        <w:rPr>
          <w:iCs/>
          <w:color w:val="000000"/>
        </w:rPr>
      </w:pPr>
      <w:r>
        <w:rPr>
          <w:iCs/>
          <w:color w:val="000000"/>
        </w:rPr>
        <w:t>изменений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 от 03.06.2011 г. № 1994;</w:t>
      </w:r>
    </w:p>
    <w:p w:rsidR="00873561" w:rsidRDefault="00873561" w:rsidP="00873561">
      <w:pPr>
        <w:jc w:val="both"/>
        <w:rPr>
          <w:iCs/>
          <w:color w:val="000000"/>
        </w:rPr>
      </w:pPr>
      <w:r>
        <w:rPr>
          <w:iCs/>
          <w:color w:val="000000"/>
        </w:rPr>
        <w:t xml:space="preserve">     </w:t>
      </w:r>
    </w:p>
    <w:p w:rsidR="00873561" w:rsidRPr="00873561" w:rsidRDefault="00873561" w:rsidP="00873561">
      <w:pPr>
        <w:pStyle w:val="a4"/>
        <w:spacing w:before="0" w:beforeAutospacing="0" w:after="0" w:afterAutospacing="0" w:line="360" w:lineRule="auto"/>
        <w:rPr>
          <w:sz w:val="32"/>
          <w:szCs w:val="32"/>
          <w:u w:val="single"/>
        </w:rPr>
      </w:pPr>
      <w:r w:rsidRPr="00873561">
        <w:rPr>
          <w:sz w:val="32"/>
          <w:szCs w:val="32"/>
          <w:u w:val="single"/>
        </w:rPr>
        <w:t>Календарно-тематическое планирование по математике</w:t>
      </w:r>
      <w:r>
        <w:rPr>
          <w:sz w:val="32"/>
          <w:szCs w:val="32"/>
          <w:u w:val="single"/>
        </w:rPr>
        <w:t>.</w:t>
      </w:r>
    </w:p>
    <w:p w:rsidR="00873561" w:rsidRDefault="00873561" w:rsidP="00873561">
      <w:pPr>
        <w:pStyle w:val="a4"/>
        <w:spacing w:before="0" w:beforeAutospacing="0" w:after="0" w:afterAutospacing="0" w:line="360" w:lineRule="auto"/>
        <w:rPr>
          <w:sz w:val="32"/>
          <w:szCs w:val="32"/>
        </w:rPr>
      </w:pPr>
      <w:r w:rsidRPr="00873561">
        <w:rPr>
          <w:sz w:val="32"/>
          <w:szCs w:val="32"/>
        </w:rPr>
        <w:t xml:space="preserve"> 11-б</w:t>
      </w:r>
      <w:r>
        <w:rPr>
          <w:sz w:val="32"/>
          <w:szCs w:val="32"/>
        </w:rPr>
        <w:t xml:space="preserve"> класс </w:t>
      </w:r>
    </w:p>
    <w:p w:rsidR="00873561" w:rsidRDefault="00873561" w:rsidP="00873561">
      <w:pPr>
        <w:pStyle w:val="a4"/>
        <w:spacing w:before="0" w:beforeAutospacing="0" w:after="0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Количество часов: </w:t>
      </w:r>
    </w:p>
    <w:p w:rsidR="00873561" w:rsidRDefault="00873561" w:rsidP="00873561">
      <w:pPr>
        <w:pStyle w:val="a4"/>
        <w:spacing w:before="0" w:beforeAutospacing="0" w:after="0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Всего  </w:t>
      </w:r>
      <w:r>
        <w:rPr>
          <w:sz w:val="32"/>
          <w:szCs w:val="32"/>
          <w:u w:val="single"/>
        </w:rPr>
        <w:t xml:space="preserve">175  </w:t>
      </w:r>
      <w:r>
        <w:rPr>
          <w:sz w:val="32"/>
          <w:szCs w:val="32"/>
        </w:rPr>
        <w:t xml:space="preserve">часов; в неделю- </w:t>
      </w:r>
      <w:r>
        <w:rPr>
          <w:sz w:val="32"/>
          <w:szCs w:val="32"/>
          <w:u w:val="single"/>
        </w:rPr>
        <w:t xml:space="preserve">5   </w:t>
      </w:r>
      <w:r>
        <w:rPr>
          <w:sz w:val="32"/>
          <w:szCs w:val="32"/>
        </w:rPr>
        <w:t xml:space="preserve"> часов.</w:t>
      </w:r>
    </w:p>
    <w:p w:rsidR="00873561" w:rsidRDefault="00873561" w:rsidP="00873561">
      <w:pPr>
        <w:pStyle w:val="a4"/>
        <w:spacing w:before="0" w:beforeAutospacing="0" w:after="0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Плановых контрольных работ   </w:t>
      </w:r>
      <w:r>
        <w:rPr>
          <w:sz w:val="32"/>
          <w:szCs w:val="32"/>
          <w:u w:val="single"/>
        </w:rPr>
        <w:t xml:space="preserve">10   </w:t>
      </w:r>
      <w:r>
        <w:rPr>
          <w:sz w:val="32"/>
          <w:szCs w:val="32"/>
        </w:rPr>
        <w:t>,</w:t>
      </w:r>
    </w:p>
    <w:p w:rsidR="00873561" w:rsidRDefault="00873561" w:rsidP="00873561">
      <w:pPr>
        <w:pStyle w:val="a4"/>
        <w:spacing w:before="0" w:beforeAutospacing="0" w:after="0" w:afterAutospacing="0" w:line="360" w:lineRule="auto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         тестов- </w:t>
      </w:r>
      <w:r>
        <w:rPr>
          <w:sz w:val="32"/>
          <w:szCs w:val="32"/>
          <w:u w:val="single"/>
        </w:rPr>
        <w:t xml:space="preserve">12.      </w:t>
      </w:r>
    </w:p>
    <w:p w:rsidR="00873561" w:rsidRDefault="00873561" w:rsidP="00873561">
      <w:pPr>
        <w:pStyle w:val="a4"/>
        <w:spacing w:before="0" w:beforeAutospacing="0" w:after="0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t>Планирование составлено на основе федерального  образовательного стандарта, примерной программы общего (среднего или основного) образования.</w:t>
      </w:r>
    </w:p>
    <w:p w:rsidR="00873561" w:rsidRDefault="00873561" w:rsidP="00873561">
      <w:pPr>
        <w:pStyle w:val="a4"/>
        <w:spacing w:before="0" w:beforeAutospacing="0" w:after="0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t>Учебники математики</w:t>
      </w:r>
    </w:p>
    <w:p w:rsidR="00873561" w:rsidRDefault="00873561" w:rsidP="00873561">
      <w:pPr>
        <w:pStyle w:val="a4"/>
        <w:spacing w:before="0" w:beforeAutospacing="0" w:after="0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t>Уровень: базовый</w:t>
      </w:r>
    </w:p>
    <w:p w:rsidR="00873561" w:rsidRDefault="00873561" w:rsidP="00873561">
      <w:pPr>
        <w:pStyle w:val="a4"/>
        <w:suppressAutoHyphens/>
        <w:spacing w:before="0" w:beforeAutospacing="0" w:after="0" w:afterAutospacing="0" w:line="360" w:lineRule="auto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Авторы: </w:t>
      </w:r>
      <w:r>
        <w:rPr>
          <w:color w:val="000000"/>
          <w:sz w:val="32"/>
          <w:szCs w:val="32"/>
          <w:u w:val="single"/>
        </w:rPr>
        <w:t>Алимов Ш.А, Колягин Ю.М., Сидоров Ю.В., Фёдоров Н.Е, Алгебра и  начала анализа 10-11</w:t>
      </w:r>
      <w:r>
        <w:rPr>
          <w:sz w:val="32"/>
          <w:szCs w:val="32"/>
          <w:u w:val="single"/>
        </w:rPr>
        <w:t xml:space="preserve">класс: </w:t>
      </w:r>
      <w:proofErr w:type="spellStart"/>
      <w:r>
        <w:rPr>
          <w:sz w:val="32"/>
          <w:szCs w:val="32"/>
          <w:u w:val="single"/>
        </w:rPr>
        <w:t>учеб.для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общеобразоват.учреждений</w:t>
      </w:r>
      <w:proofErr w:type="spellEnd"/>
      <w:r>
        <w:rPr>
          <w:sz w:val="32"/>
          <w:szCs w:val="32"/>
          <w:u w:val="single"/>
        </w:rPr>
        <w:t xml:space="preserve">. </w:t>
      </w:r>
    </w:p>
    <w:p w:rsidR="00873561" w:rsidRDefault="00873561" w:rsidP="00873561">
      <w:pPr>
        <w:pStyle w:val="a4"/>
        <w:spacing w:before="0" w:beforeAutospacing="0" w:after="0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Издательство: </w:t>
      </w:r>
      <w:r>
        <w:rPr>
          <w:sz w:val="32"/>
          <w:szCs w:val="32"/>
          <w:u w:val="single"/>
        </w:rPr>
        <w:t>Просвещение</w:t>
      </w:r>
    </w:p>
    <w:p w:rsidR="00873561" w:rsidRDefault="00873561" w:rsidP="00873561">
      <w:pPr>
        <w:pStyle w:val="a4"/>
        <w:spacing w:before="0" w:beforeAutospacing="0" w:after="0" w:afterAutospacing="0" w:line="360" w:lineRule="auto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издания: </w:t>
      </w:r>
      <w:r>
        <w:rPr>
          <w:sz w:val="32"/>
          <w:szCs w:val="32"/>
          <w:u w:val="single"/>
        </w:rPr>
        <w:t>2011</w:t>
      </w:r>
    </w:p>
    <w:p w:rsidR="00873561" w:rsidRDefault="00873561" w:rsidP="00873561">
      <w:pPr>
        <w:pStyle w:val="a4"/>
        <w:spacing w:before="0" w:beforeAutospacing="0" w:after="0" w:afterAutospacing="0" w:line="360" w:lineRule="auto"/>
        <w:rPr>
          <w:sz w:val="32"/>
          <w:szCs w:val="32"/>
          <w:u w:val="single"/>
        </w:rPr>
      </w:pPr>
      <w:r>
        <w:rPr>
          <w:sz w:val="32"/>
          <w:szCs w:val="32"/>
        </w:rPr>
        <w:lastRenderedPageBreak/>
        <w:t xml:space="preserve">Авторы: </w:t>
      </w:r>
      <w:proofErr w:type="spellStart"/>
      <w:r>
        <w:rPr>
          <w:sz w:val="32"/>
          <w:szCs w:val="32"/>
          <w:u w:val="single"/>
        </w:rPr>
        <w:t>Атанасян</w:t>
      </w:r>
      <w:proofErr w:type="spellEnd"/>
      <w:r>
        <w:rPr>
          <w:sz w:val="32"/>
          <w:szCs w:val="32"/>
          <w:u w:val="single"/>
        </w:rPr>
        <w:t xml:space="preserve"> Л. С., Бутузов В. Ф., Кадомцев С. Б., Позняк Э. Г., Киселева Л. С. Геометрия 10-11: Учеб. для </w:t>
      </w:r>
      <w:proofErr w:type="spellStart"/>
      <w:r>
        <w:rPr>
          <w:sz w:val="32"/>
          <w:szCs w:val="32"/>
          <w:u w:val="single"/>
        </w:rPr>
        <w:t>общеобразоват</w:t>
      </w:r>
      <w:proofErr w:type="spellEnd"/>
      <w:r>
        <w:rPr>
          <w:sz w:val="32"/>
          <w:szCs w:val="32"/>
          <w:u w:val="single"/>
        </w:rPr>
        <w:t>. учреждений</w:t>
      </w:r>
    </w:p>
    <w:p w:rsidR="00873561" w:rsidRDefault="00873561" w:rsidP="00873561">
      <w:pPr>
        <w:pStyle w:val="a4"/>
        <w:spacing w:before="0" w:beforeAutospacing="0" w:after="0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Издательство: </w:t>
      </w:r>
      <w:r>
        <w:rPr>
          <w:sz w:val="32"/>
          <w:szCs w:val="32"/>
          <w:u w:val="single"/>
        </w:rPr>
        <w:t>Просвещение</w:t>
      </w:r>
    </w:p>
    <w:p w:rsidR="00873561" w:rsidRPr="00873561" w:rsidRDefault="00873561" w:rsidP="00873561">
      <w:pPr>
        <w:pStyle w:val="a5"/>
        <w:jc w:val="left"/>
        <w:rPr>
          <w:b/>
          <w:sz w:val="24"/>
        </w:rPr>
      </w:pPr>
      <w:r>
        <w:rPr>
          <w:sz w:val="32"/>
          <w:szCs w:val="32"/>
        </w:rPr>
        <w:t xml:space="preserve">Год издания: </w:t>
      </w:r>
      <w:r>
        <w:rPr>
          <w:sz w:val="32"/>
          <w:szCs w:val="32"/>
          <w:u w:val="single"/>
        </w:rPr>
        <w:t>2011</w:t>
      </w:r>
    </w:p>
    <w:p w:rsidR="00873561" w:rsidRDefault="00873561" w:rsidP="00873561">
      <w:pPr>
        <w:pStyle w:val="2"/>
        <w:spacing w:before="360"/>
        <w:rPr>
          <w:rFonts w:ascii="Times New Roman" w:hAnsi="Times New Roman" w:cs="Times New Roman"/>
          <w:iCs w:val="0"/>
          <w:sz w:val="24"/>
          <w:szCs w:val="24"/>
          <w:u w:val="single"/>
        </w:rPr>
      </w:pPr>
      <w:r>
        <w:rPr>
          <w:rFonts w:ascii="Times New Roman" w:hAnsi="Times New Roman" w:cs="Times New Roman"/>
          <w:iCs w:val="0"/>
          <w:sz w:val="24"/>
          <w:szCs w:val="24"/>
          <w:u w:val="single"/>
        </w:rPr>
        <w:t>ТРЕБОВАНИЯ К УРОВНЮ ПОДГОТОВКИ ВЫПУСКНИКОВ</w:t>
      </w:r>
    </w:p>
    <w:p w:rsidR="00873561" w:rsidRDefault="00873561" w:rsidP="00873561">
      <w:pPr>
        <w:spacing w:before="240"/>
        <w:jc w:val="both"/>
        <w:rPr>
          <w:b/>
          <w:bCs/>
          <w:iCs/>
        </w:rPr>
      </w:pPr>
      <w:r>
        <w:rPr>
          <w:b/>
          <w:bCs/>
          <w:iCs/>
        </w:rPr>
        <w:t xml:space="preserve">В результате изучения математики на базовом уровне ученик должен                </w:t>
      </w:r>
      <w:r>
        <w:rPr>
          <w:b/>
        </w:rPr>
        <w:t>знать/понимать</w:t>
      </w:r>
    </w:p>
    <w:p w:rsidR="00873561" w:rsidRDefault="00873561" w:rsidP="00873561">
      <w:pPr>
        <w:numPr>
          <w:ilvl w:val="0"/>
          <w:numId w:val="6"/>
        </w:numPr>
        <w:jc w:val="both"/>
        <w:rPr>
          <w:iCs/>
        </w:rPr>
      </w:pPr>
      <w:r>
        <w:rPr>
          <w:iCs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873561" w:rsidRDefault="00873561" w:rsidP="00873561">
      <w:pPr>
        <w:numPr>
          <w:ilvl w:val="0"/>
          <w:numId w:val="6"/>
        </w:numPr>
        <w:jc w:val="both"/>
        <w:rPr>
          <w:iCs/>
        </w:rPr>
      </w:pPr>
      <w:r>
        <w:rPr>
          <w:iCs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873561" w:rsidRDefault="00873561" w:rsidP="00873561">
      <w:pPr>
        <w:numPr>
          <w:ilvl w:val="0"/>
          <w:numId w:val="6"/>
        </w:numPr>
        <w:jc w:val="both"/>
        <w:rPr>
          <w:iCs/>
        </w:rPr>
      </w:pPr>
      <w:r>
        <w:rPr>
          <w:iCs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873561" w:rsidRDefault="00873561" w:rsidP="00873561">
      <w:pPr>
        <w:numPr>
          <w:ilvl w:val="0"/>
          <w:numId w:val="6"/>
        </w:numPr>
        <w:jc w:val="both"/>
        <w:rPr>
          <w:iCs/>
        </w:rPr>
      </w:pPr>
      <w:r>
        <w:rPr>
          <w:iCs/>
        </w:rPr>
        <w:t>вероятностный характер различных процессов окружающего мира;</w:t>
      </w:r>
    </w:p>
    <w:p w:rsidR="00873561" w:rsidRDefault="00873561" w:rsidP="00873561">
      <w:pPr>
        <w:spacing w:before="120"/>
        <w:ind w:firstLine="567"/>
        <w:jc w:val="both"/>
      </w:pPr>
      <w:r>
        <w:rPr>
          <w:b/>
          <w:bCs/>
        </w:rPr>
        <w:t>уметь</w:t>
      </w:r>
    </w:p>
    <w:p w:rsidR="00873561" w:rsidRDefault="00873561" w:rsidP="00873561">
      <w:pPr>
        <w:numPr>
          <w:ilvl w:val="0"/>
          <w:numId w:val="7"/>
        </w:numPr>
        <w:jc w:val="both"/>
        <w:rPr>
          <w:iCs/>
        </w:rPr>
      </w:pPr>
      <w:r>
        <w:rPr>
          <w:iCs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873561" w:rsidRDefault="00873561" w:rsidP="00873561">
      <w:pPr>
        <w:numPr>
          <w:ilvl w:val="0"/>
          <w:numId w:val="7"/>
        </w:numPr>
        <w:jc w:val="both"/>
        <w:rPr>
          <w:iCs/>
        </w:rPr>
      </w:pPr>
      <w:r>
        <w:rPr>
          <w:iCs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873561" w:rsidRDefault="00873561" w:rsidP="00873561">
      <w:pPr>
        <w:numPr>
          <w:ilvl w:val="0"/>
          <w:numId w:val="7"/>
        </w:numPr>
        <w:jc w:val="both"/>
        <w:rPr>
          <w:iCs/>
        </w:rPr>
      </w:pPr>
      <w:r>
        <w:rPr>
          <w:iCs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873561" w:rsidRDefault="00873561" w:rsidP="00873561">
      <w:pPr>
        <w:numPr>
          <w:ilvl w:val="0"/>
          <w:numId w:val="7"/>
        </w:numPr>
        <w:jc w:val="both"/>
        <w:rPr>
          <w:iCs/>
        </w:rPr>
      </w:pPr>
      <w:r>
        <w:rPr>
          <w:iCs/>
        </w:rPr>
        <w:t>определять значение функции по значению аргумента при различных способах задания функции; строить графики изученных функций, 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873561" w:rsidRDefault="00873561" w:rsidP="00873561">
      <w:pPr>
        <w:numPr>
          <w:ilvl w:val="0"/>
          <w:numId w:val="7"/>
        </w:numPr>
        <w:jc w:val="both"/>
        <w:rPr>
          <w:iCs/>
        </w:rPr>
      </w:pPr>
      <w:r>
        <w:rPr>
          <w:iCs/>
        </w:rPr>
        <w:t>решать уравнения, простейшие системы уравнений, используя свойства функций и их графиков;</w:t>
      </w:r>
    </w:p>
    <w:p w:rsidR="00873561" w:rsidRDefault="00873561" w:rsidP="00873561">
      <w:pPr>
        <w:numPr>
          <w:ilvl w:val="0"/>
          <w:numId w:val="7"/>
        </w:numPr>
        <w:jc w:val="both"/>
        <w:rPr>
          <w:iCs/>
        </w:rPr>
      </w:pPr>
      <w:r>
        <w:rPr>
          <w:iCs/>
        </w:rPr>
        <w:t>вычислять производные и первообразные элементарных функций, используя справочные материалы;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873561" w:rsidRDefault="00873561" w:rsidP="00873561">
      <w:pPr>
        <w:numPr>
          <w:ilvl w:val="0"/>
          <w:numId w:val="7"/>
        </w:numPr>
        <w:jc w:val="both"/>
        <w:rPr>
          <w:iCs/>
        </w:rPr>
      </w:pPr>
      <w:r>
        <w:rPr>
          <w:iCs/>
        </w:rPr>
        <w:t xml:space="preserve">вычислять в простейших случаях площади с использованием первообразной; </w:t>
      </w:r>
    </w:p>
    <w:p w:rsidR="00873561" w:rsidRDefault="00873561" w:rsidP="00873561">
      <w:pPr>
        <w:numPr>
          <w:ilvl w:val="0"/>
          <w:numId w:val="7"/>
        </w:numPr>
        <w:jc w:val="both"/>
        <w:rPr>
          <w:iCs/>
        </w:rPr>
      </w:pPr>
      <w:r>
        <w:rPr>
          <w:iCs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873561" w:rsidRDefault="00873561" w:rsidP="00873561">
      <w:pPr>
        <w:numPr>
          <w:ilvl w:val="0"/>
          <w:numId w:val="7"/>
        </w:numPr>
        <w:jc w:val="both"/>
        <w:rPr>
          <w:iCs/>
        </w:rPr>
      </w:pPr>
      <w:r>
        <w:rPr>
          <w:iCs/>
        </w:rPr>
        <w:t>составлять уравнения и неравенства по условию задачи;</w:t>
      </w:r>
    </w:p>
    <w:p w:rsidR="00873561" w:rsidRDefault="00873561" w:rsidP="00873561">
      <w:pPr>
        <w:numPr>
          <w:ilvl w:val="0"/>
          <w:numId w:val="7"/>
        </w:numPr>
        <w:jc w:val="both"/>
        <w:rPr>
          <w:iCs/>
        </w:rPr>
      </w:pPr>
      <w:r>
        <w:rPr>
          <w:iCs/>
        </w:rPr>
        <w:lastRenderedPageBreak/>
        <w:t>использовать для приближенного решения уравнений и неравенств графический метод, изображать на координатной плоскости множества решений простейших уравнений и их систем;</w:t>
      </w:r>
    </w:p>
    <w:p w:rsidR="00873561" w:rsidRDefault="00873561" w:rsidP="00873561">
      <w:pPr>
        <w:numPr>
          <w:ilvl w:val="0"/>
          <w:numId w:val="7"/>
        </w:numPr>
        <w:jc w:val="both"/>
        <w:rPr>
          <w:iCs/>
        </w:rPr>
      </w:pPr>
      <w:r>
        <w:rPr>
          <w:iCs/>
        </w:rPr>
        <w:t>решать простейшие комбинаторные задачи методом перебора, а также с использованием известных формул;</w:t>
      </w:r>
    </w:p>
    <w:p w:rsidR="00873561" w:rsidRDefault="00873561" w:rsidP="00873561">
      <w:pPr>
        <w:numPr>
          <w:ilvl w:val="0"/>
          <w:numId w:val="7"/>
        </w:numPr>
        <w:jc w:val="both"/>
        <w:rPr>
          <w:iCs/>
        </w:rPr>
      </w:pPr>
      <w:r>
        <w:rPr>
          <w:iCs/>
        </w:rPr>
        <w:t>вычислять в простейших случаях вероятности событий на основе подсчета числа исходов, анализа реальных числовых данных, представленных в виде диаграмм, графиков, анализа информации статистического характера.</w:t>
      </w:r>
    </w:p>
    <w:p w:rsidR="00873561" w:rsidRDefault="00873561" w:rsidP="00873561">
      <w:pPr>
        <w:ind w:left="567"/>
        <w:jc w:val="both"/>
        <w:rPr>
          <w:iCs/>
        </w:rPr>
      </w:pPr>
      <w:r>
        <w:rPr>
          <w:b/>
          <w:bCs/>
        </w:rPr>
        <w:t xml:space="preserve">использовать приобретенные знания и умения в практической деятельности и        повседневной жизни </w:t>
      </w:r>
      <w:r>
        <w:rPr>
          <w:bCs/>
        </w:rPr>
        <w:t>для:</w:t>
      </w:r>
    </w:p>
    <w:p w:rsidR="00873561" w:rsidRDefault="00873561" w:rsidP="00873561">
      <w:pPr>
        <w:numPr>
          <w:ilvl w:val="0"/>
          <w:numId w:val="7"/>
        </w:numPr>
        <w:spacing w:before="60"/>
        <w:jc w:val="both"/>
        <w:rPr>
          <w:iCs/>
        </w:rPr>
      </w:pPr>
      <w:r>
        <w:rPr>
          <w:iCs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873561" w:rsidRDefault="00873561" w:rsidP="00873561">
      <w:pPr>
        <w:numPr>
          <w:ilvl w:val="0"/>
          <w:numId w:val="7"/>
        </w:numPr>
        <w:spacing w:before="60"/>
        <w:jc w:val="both"/>
        <w:rPr>
          <w:iCs/>
        </w:rPr>
      </w:pPr>
      <w:r>
        <w:rPr>
          <w:iCs/>
        </w:rPr>
        <w:t>описания с помощью функций различных зависимостей, представления их графически, интерпретации графиков;</w:t>
      </w:r>
    </w:p>
    <w:p w:rsidR="00873561" w:rsidRDefault="00873561" w:rsidP="00873561">
      <w:pPr>
        <w:numPr>
          <w:ilvl w:val="0"/>
          <w:numId w:val="7"/>
        </w:numPr>
        <w:jc w:val="both"/>
        <w:rPr>
          <w:iCs/>
        </w:rPr>
      </w:pPr>
      <w:r>
        <w:rPr>
          <w:iCs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873561" w:rsidRDefault="00873561" w:rsidP="00873561">
      <w:pPr>
        <w:numPr>
          <w:ilvl w:val="0"/>
          <w:numId w:val="7"/>
        </w:numPr>
        <w:jc w:val="both"/>
        <w:rPr>
          <w:iCs/>
        </w:rPr>
      </w:pPr>
      <w:r>
        <w:rPr>
          <w:iCs/>
        </w:rPr>
        <w:t>построения и исследования простейших математических моделей;</w:t>
      </w:r>
    </w:p>
    <w:p w:rsidR="00873561" w:rsidRDefault="00873561" w:rsidP="00873561">
      <w:pPr>
        <w:jc w:val="both"/>
        <w:rPr>
          <w:b/>
          <w:i/>
          <w:color w:val="000000"/>
          <w:sz w:val="32"/>
          <w:szCs w:val="32"/>
          <w:u w:val="single"/>
        </w:rPr>
      </w:pPr>
      <w:r>
        <w:rPr>
          <w:b/>
          <w:i/>
          <w:color w:val="000000"/>
          <w:sz w:val="32"/>
          <w:szCs w:val="32"/>
        </w:rPr>
        <w:t xml:space="preserve">                                  </w:t>
      </w:r>
      <w:r>
        <w:rPr>
          <w:b/>
          <w:i/>
          <w:color w:val="000000"/>
          <w:sz w:val="32"/>
          <w:szCs w:val="32"/>
          <w:u w:val="single"/>
        </w:rPr>
        <w:t xml:space="preserve">  Литература </w:t>
      </w:r>
    </w:p>
    <w:p w:rsidR="00873561" w:rsidRDefault="00873561" w:rsidP="00873561">
      <w:pPr>
        <w:jc w:val="both"/>
        <w:rPr>
          <w:b/>
          <w:i/>
          <w:color w:val="000000"/>
          <w:sz w:val="32"/>
          <w:szCs w:val="32"/>
          <w:u w:val="single"/>
        </w:rPr>
      </w:pPr>
    </w:p>
    <w:p w:rsidR="00873561" w:rsidRDefault="00873561" w:rsidP="00873561">
      <w:pPr>
        <w:numPr>
          <w:ilvl w:val="0"/>
          <w:numId w:val="8"/>
        </w:numPr>
        <w:spacing w:line="276" w:lineRule="auto"/>
        <w:jc w:val="both"/>
      </w:pPr>
      <w:proofErr w:type="spellStart"/>
      <w:r>
        <w:t>Атанасян</w:t>
      </w:r>
      <w:proofErr w:type="spellEnd"/>
      <w:r>
        <w:t xml:space="preserve"> Л.С., Бутузов В.Ф., Кадомцев С.Б. и др. Геометрия, 10–11: Учебник для общеобразовательных учреждений – М.: Просвещение, 2009.</w:t>
      </w:r>
    </w:p>
    <w:p w:rsidR="00873561" w:rsidRDefault="00873561" w:rsidP="00873561">
      <w:pPr>
        <w:numPr>
          <w:ilvl w:val="0"/>
          <w:numId w:val="8"/>
        </w:numPr>
        <w:spacing w:line="276" w:lineRule="auto"/>
        <w:jc w:val="both"/>
        <w:rPr>
          <w:iCs/>
          <w:sz w:val="28"/>
        </w:rPr>
      </w:pPr>
      <w:r>
        <w:rPr>
          <w:color w:val="000000"/>
        </w:rPr>
        <w:t xml:space="preserve">Алимов Ш.А, Колягин Ю.М., Сидоров </w:t>
      </w:r>
      <w:proofErr w:type="spellStart"/>
      <w:r>
        <w:rPr>
          <w:color w:val="000000"/>
        </w:rPr>
        <w:t>Ю.В.,.Фёдоров</w:t>
      </w:r>
      <w:proofErr w:type="spellEnd"/>
      <w:r>
        <w:rPr>
          <w:color w:val="000000"/>
        </w:rPr>
        <w:t xml:space="preserve"> Н.Е, Алгебра и    начала анализа 10-11, Москва. Просвещение,</w:t>
      </w:r>
      <w:r>
        <w:rPr>
          <w:color w:val="000000"/>
          <w:sz w:val="28"/>
          <w:szCs w:val="28"/>
        </w:rPr>
        <w:t xml:space="preserve"> 2010.</w:t>
      </w:r>
      <w:r>
        <w:rPr>
          <w:iCs/>
          <w:sz w:val="28"/>
        </w:rPr>
        <w:t xml:space="preserve"> </w:t>
      </w:r>
    </w:p>
    <w:p w:rsidR="00873561" w:rsidRDefault="00873561" w:rsidP="00873561">
      <w:pPr>
        <w:numPr>
          <w:ilvl w:val="0"/>
          <w:numId w:val="8"/>
        </w:numPr>
        <w:spacing w:line="276" w:lineRule="auto"/>
        <w:rPr>
          <w:iCs/>
        </w:rPr>
      </w:pPr>
      <w:r>
        <w:rPr>
          <w:iCs/>
        </w:rPr>
        <w:t xml:space="preserve">Григорьева Г.И. . Поурочное планирование по алгебре и началам анализа 11 </w:t>
      </w:r>
      <w:proofErr w:type="spellStart"/>
      <w:r>
        <w:rPr>
          <w:iCs/>
        </w:rPr>
        <w:t>кл</w:t>
      </w:r>
      <w:proofErr w:type="spellEnd"/>
      <w:r>
        <w:rPr>
          <w:iCs/>
        </w:rPr>
        <w:t xml:space="preserve"> к учебнику Алимов Ш А, Колягин Ю М и др. Издательство «Учитель» </w:t>
      </w:r>
      <w:smartTag w:uri="urn:schemas-microsoft-com:office:smarttags" w:element="metricconverter">
        <w:smartTagPr>
          <w:attr w:name="ProductID" w:val="2008 г"/>
        </w:smartTagPr>
        <w:r>
          <w:rPr>
            <w:iCs/>
          </w:rPr>
          <w:t>2008 г</w:t>
        </w:r>
      </w:smartTag>
      <w:r>
        <w:rPr>
          <w:iCs/>
        </w:rPr>
        <w:t xml:space="preserve"> Волгоград.</w:t>
      </w:r>
    </w:p>
    <w:p w:rsidR="00873561" w:rsidRDefault="00873561" w:rsidP="00873561">
      <w:pPr>
        <w:numPr>
          <w:ilvl w:val="0"/>
          <w:numId w:val="8"/>
        </w:numPr>
        <w:spacing w:line="276" w:lineRule="auto"/>
        <w:jc w:val="both"/>
      </w:pPr>
      <w:r>
        <w:t xml:space="preserve">Зив Б.Г., </w:t>
      </w:r>
      <w:proofErr w:type="spellStart"/>
      <w:r>
        <w:t>Мейлер</w:t>
      </w:r>
      <w:proofErr w:type="spellEnd"/>
      <w:r>
        <w:t xml:space="preserve"> В.М. Дидактические материалы по геометрии для 11 </w:t>
      </w:r>
      <w:proofErr w:type="spellStart"/>
      <w:r>
        <w:t>кл</w:t>
      </w:r>
      <w:proofErr w:type="spellEnd"/>
      <w:r>
        <w:t>. – М.: Просвещение, 2006.</w:t>
      </w:r>
    </w:p>
    <w:p w:rsidR="00873561" w:rsidRDefault="00873561" w:rsidP="00873561">
      <w:pPr>
        <w:numPr>
          <w:ilvl w:val="0"/>
          <w:numId w:val="8"/>
        </w:numPr>
        <w:spacing w:line="276" w:lineRule="auto"/>
        <w:jc w:val="both"/>
      </w:pPr>
      <w:r>
        <w:t>Научно-теоретический и методический журнал «Математика в школе»</w:t>
      </w:r>
    </w:p>
    <w:p w:rsidR="00873561" w:rsidRDefault="00873561" w:rsidP="00873561">
      <w:pPr>
        <w:numPr>
          <w:ilvl w:val="0"/>
          <w:numId w:val="8"/>
        </w:numPr>
        <w:spacing w:line="276" w:lineRule="auto"/>
        <w:jc w:val="both"/>
        <w:rPr>
          <w:iCs/>
        </w:rPr>
      </w:pPr>
      <w:r>
        <w:t>Еженедельное учебно-методическое приложение к газете «Первое сентября» Математика</w:t>
      </w:r>
      <w:r>
        <w:rPr>
          <w:iCs/>
        </w:rPr>
        <w:t xml:space="preserve"> </w:t>
      </w:r>
    </w:p>
    <w:p w:rsidR="00873561" w:rsidRDefault="00873561" w:rsidP="00873561">
      <w:pPr>
        <w:numPr>
          <w:ilvl w:val="0"/>
          <w:numId w:val="8"/>
        </w:numPr>
        <w:spacing w:line="276" w:lineRule="auto"/>
        <w:jc w:val="both"/>
        <w:rPr>
          <w:color w:val="000000"/>
        </w:rPr>
      </w:pPr>
      <w:r>
        <w:t>Единый государственный экзамен 2006-2011. математика. Учебно-тренировочные материалы для подготовки учащихся / ФИПИ-М.: Интеллект-Центр, 2005-2011.</w:t>
      </w:r>
      <w:hyperlink r:id="rId6" w:history="1">
        <w:r>
          <w:rPr>
            <w:rStyle w:val="a3"/>
            <w:color w:val="000000"/>
          </w:rPr>
          <w:t>http://school-collection.edu.ru/</w:t>
        </w:r>
      </w:hyperlink>
      <w:r>
        <w:rPr>
          <w:color w:val="000000"/>
        </w:rPr>
        <w:t xml:space="preserve"> – единая коллекция цифровых образовательных ресурсов.</w:t>
      </w:r>
    </w:p>
    <w:p w:rsidR="00873561" w:rsidRDefault="00873561" w:rsidP="00873561">
      <w:pPr>
        <w:numPr>
          <w:ilvl w:val="0"/>
          <w:numId w:val="8"/>
        </w:numPr>
        <w:spacing w:line="276" w:lineRule="auto"/>
        <w:jc w:val="both"/>
      </w:pPr>
      <w:r>
        <w:t>Ковалева Г.И, Мазурова Н.И. геометрия. 10-11 классы: тесты для текущего и обобщающего контроля. – Волгоград: Учитель, 2006.</w:t>
      </w:r>
    </w:p>
    <w:p w:rsidR="00873561" w:rsidRDefault="00873561" w:rsidP="00873561">
      <w:pPr>
        <w:pStyle w:val="a9"/>
        <w:keepNext/>
        <w:keepLines/>
        <w:widowControl w:val="0"/>
        <w:numPr>
          <w:ilvl w:val="0"/>
          <w:numId w:val="8"/>
        </w:numPr>
        <w:suppressLineNumbers/>
        <w:suppressAutoHyphens/>
        <w:spacing w:after="0" w:line="276" w:lineRule="auto"/>
        <w:ind w:right="50"/>
        <w:jc w:val="both"/>
        <w:rPr>
          <w:i/>
          <w:iCs/>
        </w:rPr>
      </w:pPr>
      <w:proofErr w:type="spellStart"/>
      <w:r>
        <w:rPr>
          <w:color w:val="000000"/>
        </w:rPr>
        <w:t>Шабунин</w:t>
      </w:r>
      <w:proofErr w:type="spellEnd"/>
      <w:r>
        <w:rPr>
          <w:color w:val="000000"/>
        </w:rPr>
        <w:t xml:space="preserve"> М.И., Ткачева М.В., Федорова Н.Е.,.</w:t>
      </w:r>
      <w:proofErr w:type="spellStart"/>
      <w:r>
        <w:rPr>
          <w:color w:val="000000"/>
        </w:rPr>
        <w:t>Газаврян</w:t>
      </w:r>
      <w:proofErr w:type="spellEnd"/>
      <w:r>
        <w:rPr>
          <w:color w:val="000000"/>
        </w:rPr>
        <w:t xml:space="preserve"> Р.Г. Дидактический материал для 10-11 классов. Алгебра и начала анализа .Москва. Мнемозина,1998.</w:t>
      </w:r>
    </w:p>
    <w:p w:rsidR="00873561" w:rsidRDefault="00873561" w:rsidP="00873561">
      <w:pPr>
        <w:numPr>
          <w:ilvl w:val="0"/>
          <w:numId w:val="8"/>
        </w:numPr>
        <w:spacing w:line="276" w:lineRule="auto"/>
        <w:rPr>
          <w:iCs/>
          <w:color w:val="000000"/>
        </w:rPr>
      </w:pPr>
      <w:r>
        <w:rPr>
          <w:iCs/>
          <w:color w:val="000000"/>
        </w:rPr>
        <w:t xml:space="preserve">Яковлев Б.М., Саакян С М. Дидактические материалы. Алгебра и начала анализа 11 </w:t>
      </w:r>
      <w:proofErr w:type="spellStart"/>
      <w:r>
        <w:rPr>
          <w:iCs/>
          <w:color w:val="000000"/>
        </w:rPr>
        <w:t>кл</w:t>
      </w:r>
      <w:proofErr w:type="spellEnd"/>
      <w:r>
        <w:rPr>
          <w:iCs/>
          <w:color w:val="000000"/>
        </w:rPr>
        <w:t xml:space="preserve"> ./ М.: Просвещение, 2007.</w:t>
      </w:r>
    </w:p>
    <w:p w:rsidR="00873561" w:rsidRPr="00873561" w:rsidRDefault="00873561" w:rsidP="00873561">
      <w:pPr>
        <w:numPr>
          <w:ilvl w:val="0"/>
          <w:numId w:val="8"/>
        </w:numPr>
        <w:spacing w:line="276" w:lineRule="auto"/>
        <w:rPr>
          <w:color w:val="000000"/>
          <w:szCs w:val="28"/>
        </w:rPr>
      </w:pPr>
      <w:r>
        <w:rPr>
          <w:iCs/>
          <w:color w:val="000000"/>
        </w:rPr>
        <w:t>Яровенко В.А.. Поурочные разработки по геометрии .10 класс Москва. «ВАКО» 2006</w:t>
      </w:r>
    </w:p>
    <w:p w:rsidR="00AE565A" w:rsidRPr="00734621" w:rsidRDefault="00AE565A">
      <w:pPr>
        <w:rPr>
          <w:lang w:val="en-US"/>
        </w:rPr>
      </w:pPr>
      <w:bookmarkStart w:id="0" w:name="_GoBack"/>
      <w:bookmarkEnd w:id="0"/>
    </w:p>
    <w:sectPr w:rsidR="00AE565A" w:rsidRPr="00734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27C"/>
    <w:multiLevelType w:val="hybridMultilevel"/>
    <w:tmpl w:val="D9FC27A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7B7E9E"/>
    <w:multiLevelType w:val="hybridMultilevel"/>
    <w:tmpl w:val="F0F4586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639777D"/>
    <w:multiLevelType w:val="hybridMultilevel"/>
    <w:tmpl w:val="9168DE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28A7BC">
      <w:start w:val="1"/>
      <w:numFmt w:val="decimal"/>
      <w:lvlText w:val="%2."/>
      <w:lvlJc w:val="left"/>
      <w:pPr>
        <w:tabs>
          <w:tab w:val="num" w:pos="1620"/>
        </w:tabs>
        <w:ind w:left="1620" w:hanging="54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86655"/>
    <w:multiLevelType w:val="hybridMultilevel"/>
    <w:tmpl w:val="0A269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02365"/>
    <w:multiLevelType w:val="hybridMultilevel"/>
    <w:tmpl w:val="0A581A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28A7BC">
      <w:start w:val="1"/>
      <w:numFmt w:val="decimal"/>
      <w:lvlText w:val="%2."/>
      <w:lvlJc w:val="left"/>
      <w:pPr>
        <w:tabs>
          <w:tab w:val="num" w:pos="1620"/>
        </w:tabs>
        <w:ind w:left="1620" w:hanging="54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CC7E1D"/>
    <w:multiLevelType w:val="hybridMultilevel"/>
    <w:tmpl w:val="F89863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4D6C05"/>
    <w:multiLevelType w:val="hybridMultilevel"/>
    <w:tmpl w:val="A76A3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7C"/>
    <w:rsid w:val="0018487C"/>
    <w:rsid w:val="00734621"/>
    <w:rsid w:val="0074671D"/>
    <w:rsid w:val="00873561"/>
    <w:rsid w:val="00AE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6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35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7356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873561"/>
    <w:rPr>
      <w:color w:val="0000FF"/>
      <w:u w:val="single"/>
    </w:rPr>
  </w:style>
  <w:style w:type="paragraph" w:styleId="a4">
    <w:name w:val="Normal (Web)"/>
    <w:basedOn w:val="a"/>
    <w:semiHidden/>
    <w:unhideWhenUsed/>
    <w:rsid w:val="00873561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99"/>
    <w:qFormat/>
    <w:rsid w:val="00873561"/>
    <w:pPr>
      <w:jc w:val="center"/>
    </w:pPr>
    <w:rPr>
      <w:sz w:val="36"/>
    </w:rPr>
  </w:style>
  <w:style w:type="character" w:customStyle="1" w:styleId="a6">
    <w:name w:val="Название Знак"/>
    <w:basedOn w:val="a0"/>
    <w:link w:val="a5"/>
    <w:uiPriority w:val="99"/>
    <w:rsid w:val="00873561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73561"/>
    <w:pPr>
      <w:jc w:val="center"/>
    </w:pPr>
    <w:rPr>
      <w:rFonts w:ascii="Arial Black" w:hAnsi="Arial Black"/>
      <w:b/>
      <w:sz w:val="48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873561"/>
    <w:rPr>
      <w:rFonts w:ascii="Arial Black" w:eastAsia="Times New Roman" w:hAnsi="Arial Black" w:cs="Times New Roman"/>
      <w:b/>
      <w:sz w:val="4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87356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735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6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4671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67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6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35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7356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873561"/>
    <w:rPr>
      <w:color w:val="0000FF"/>
      <w:u w:val="single"/>
    </w:rPr>
  </w:style>
  <w:style w:type="paragraph" w:styleId="a4">
    <w:name w:val="Normal (Web)"/>
    <w:basedOn w:val="a"/>
    <w:semiHidden/>
    <w:unhideWhenUsed/>
    <w:rsid w:val="00873561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99"/>
    <w:qFormat/>
    <w:rsid w:val="00873561"/>
    <w:pPr>
      <w:jc w:val="center"/>
    </w:pPr>
    <w:rPr>
      <w:sz w:val="36"/>
    </w:rPr>
  </w:style>
  <w:style w:type="character" w:customStyle="1" w:styleId="a6">
    <w:name w:val="Название Знак"/>
    <w:basedOn w:val="a0"/>
    <w:link w:val="a5"/>
    <w:uiPriority w:val="99"/>
    <w:rsid w:val="00873561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73561"/>
    <w:pPr>
      <w:jc w:val="center"/>
    </w:pPr>
    <w:rPr>
      <w:rFonts w:ascii="Arial Black" w:hAnsi="Arial Black"/>
      <w:b/>
      <w:sz w:val="48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873561"/>
    <w:rPr>
      <w:rFonts w:ascii="Arial Black" w:eastAsia="Times New Roman" w:hAnsi="Arial Black" w:cs="Times New Roman"/>
      <w:b/>
      <w:sz w:val="4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87356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735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6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4671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67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1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ASMIN</dc:creator>
  <cp:keywords/>
  <dc:description/>
  <cp:lastModifiedBy>ASMIN</cp:lastModifiedBy>
  <cp:revision>4</cp:revision>
  <cp:lastPrinted>2013-08-14T05:34:00Z</cp:lastPrinted>
  <dcterms:created xsi:type="dcterms:W3CDTF">2013-08-13T15:56:00Z</dcterms:created>
  <dcterms:modified xsi:type="dcterms:W3CDTF">2013-08-14T08:07:00Z</dcterms:modified>
</cp:coreProperties>
</file>