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A9" w:rsidRPr="00AD01E4" w:rsidRDefault="003A26A9" w:rsidP="003A26A9">
      <w:pPr>
        <w:tabs>
          <w:tab w:val="left" w:pos="345"/>
          <w:tab w:val="left" w:pos="13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E4">
        <w:rPr>
          <w:rFonts w:ascii="Times New Roman" w:hAnsi="Times New Roman" w:cs="Times New Roman"/>
          <w:b/>
          <w:sz w:val="24"/>
          <w:szCs w:val="24"/>
        </w:rPr>
        <w:t>Технологии использования в обучении игровых моментов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>Проблема развития учебной мотивации у младших школьников является предметом исследования педагогов, ученых на протяжении многих лет. Для современной школы эта проблема в настоящее время остается актуальной. С каждым годом на фоне обострения социальных проблем, самоустранения родителей от воспитания детей все боле</w:t>
      </w:r>
      <w:r>
        <w:rPr>
          <w:sz w:val="24"/>
          <w:szCs w:val="24"/>
        </w:rPr>
        <w:t>е</w:t>
      </w:r>
      <w:r w:rsidRPr="00A060AC">
        <w:rPr>
          <w:sz w:val="24"/>
          <w:szCs w:val="24"/>
        </w:rPr>
        <w:t xml:space="preserve"> остро встает вопрос о низком уровне сформированности мотивации к учебной деятельности: отсутствие желания учиться или положительная, но бессодержательная мотивация на уровне переживаний. Несмотря на большую работу, которая ведется в образовательных учреждениях по формированию мотивации у младших школьников, учителя с тревогой обращают внимание на «мотивационный вакуум», особенно на рубеже начального и среднего звена. Удовлетворение потребностей младших школьников влияет на их стремление учиться, что в свою очередь сказывается на успешности в учебной деятельности. Учебная мотивация – необходимое условие дальнейшего успешного обучения. Одной из задач, которые должны решаться в начальной школе, является создание условий для формирования положительной учебной мотивации и дальнейшего ее развития у младших школьников. </w:t>
      </w:r>
    </w:p>
    <w:p w:rsidR="003A26A9" w:rsidRPr="00A060AC" w:rsidRDefault="003A26A9" w:rsidP="003A26A9">
      <w:pPr>
        <w:spacing w:after="0" w:line="360" w:lineRule="auto"/>
        <w:jc w:val="both"/>
        <w:rPr>
          <w:sz w:val="24"/>
          <w:szCs w:val="24"/>
        </w:rPr>
      </w:pPr>
      <w:r w:rsidRPr="00AD01E4">
        <w:rPr>
          <w:sz w:val="24"/>
          <w:szCs w:val="24"/>
        </w:rPr>
        <w:t>Поэтому еще одной из ведущих целей своей деятельности</w:t>
      </w:r>
      <w:r w:rsidRPr="00A060AC">
        <w:rPr>
          <w:b/>
          <w:sz w:val="24"/>
          <w:szCs w:val="24"/>
        </w:rPr>
        <w:t xml:space="preserve"> </w:t>
      </w:r>
      <w:r w:rsidRPr="00A060AC">
        <w:rPr>
          <w:sz w:val="24"/>
          <w:szCs w:val="24"/>
        </w:rPr>
        <w:t>я определила</w:t>
      </w:r>
      <w:r>
        <w:rPr>
          <w:sz w:val="24"/>
          <w:szCs w:val="24"/>
        </w:rPr>
        <w:t xml:space="preserve"> </w:t>
      </w:r>
      <w:r w:rsidRPr="00A060AC">
        <w:rPr>
          <w:sz w:val="24"/>
          <w:szCs w:val="24"/>
        </w:rPr>
        <w:t xml:space="preserve">следующую: </w:t>
      </w:r>
      <w:r w:rsidRPr="00AD01E4">
        <w:rPr>
          <w:b/>
          <w:sz w:val="24"/>
          <w:szCs w:val="24"/>
        </w:rPr>
        <w:t>«Формирование учебной  мотивации у младших школьников через использование игровой технологии».</w:t>
      </w:r>
    </w:p>
    <w:p w:rsidR="003A26A9" w:rsidRDefault="003A26A9" w:rsidP="003A26A9">
      <w:pPr>
        <w:spacing w:after="0" w:line="360" w:lineRule="auto"/>
        <w:jc w:val="both"/>
        <w:rPr>
          <w:sz w:val="24"/>
          <w:szCs w:val="24"/>
        </w:rPr>
      </w:pPr>
      <w:r w:rsidRPr="00A060AC">
        <w:rPr>
          <w:sz w:val="24"/>
          <w:szCs w:val="24"/>
        </w:rPr>
        <w:t>Развитие учебной мотивации – это процесс длительный, кропотливый и целенаправленный. Устойчивый 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приемов. Чтобы каждый ребёнок смог стать успешным, необходимо подчёркивать даже самый небольшой успех, продвижение вперёд. И это можно осуществить через игру</w:t>
      </w:r>
      <w:r>
        <w:rPr>
          <w:sz w:val="24"/>
          <w:szCs w:val="24"/>
        </w:rPr>
        <w:t xml:space="preserve">. </w:t>
      </w:r>
    </w:p>
    <w:p w:rsidR="003A26A9" w:rsidRPr="0003617A" w:rsidRDefault="003A26A9" w:rsidP="003A26A9">
      <w:pPr>
        <w:spacing w:after="0" w:line="360" w:lineRule="auto"/>
        <w:jc w:val="both"/>
        <w:rPr>
          <w:b/>
          <w:sz w:val="24"/>
          <w:szCs w:val="24"/>
        </w:rPr>
      </w:pPr>
      <w:r w:rsidRPr="00A060AC">
        <w:rPr>
          <w:sz w:val="24"/>
          <w:szCs w:val="24"/>
        </w:rPr>
        <w:t xml:space="preserve">В. А. Сухомлинский писал: “Без игры,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 и понятий. Игра - это искра, зажигающая огонек пытливости и любознательности”.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lastRenderedPageBreak/>
        <w:t xml:space="preserve">При разработке игры слежу за тем, чтобы учебные задания предлагались таким образом, чтобы дети воспринимали их именно, как задания, но при выполнении их все-таки играли.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>Включая в процесс обучения младших школьников игры и игровые моменты, я не забываю, что за игрой стоит урок - знакомство с новым материалом, его закрепление и повторение, работа с учебником и тетрадью.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>И в то же время помню, что игра для детей - это самая настоящая учеба, так как введение в урок занимательных упражнений, игр ненавязчиво обогащает словарный запас, активизирует внимание детей, расширяет кругозор, прививает интерес к предмету, развивает творческую фантазию, воспитывает нравственные качества. И главное - огромнейший эффект: ни одного зевающего на уроке! И, наконец, игра - это средство, снимающее неприятные или запретные для личности школьника переживания.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>Таким образом, целенаправленное и систематическое применение разнообразных форм и приёмов развития учебной мотивации у младших школьников укрепляет желание детей овладевать знаниями и формирует устойчивый интерес к большинству изучаемых предметов.</w:t>
      </w:r>
    </w:p>
    <w:p w:rsidR="003A26A9" w:rsidRPr="00A060AC" w:rsidRDefault="00AD01E4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80768" behindDoc="0" locked="0" layoutInCell="0" allowOverlap="1">
            <wp:simplePos x="0" y="0"/>
            <wp:positionH relativeFrom="page">
              <wp:posOffset>2486025</wp:posOffset>
            </wp:positionH>
            <wp:positionV relativeFrom="page">
              <wp:posOffset>8296275</wp:posOffset>
            </wp:positionV>
            <wp:extent cx="2552700" cy="1857375"/>
            <wp:effectExtent l="19050" t="0" r="0" b="0"/>
            <wp:wrapTopAndBottom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6A9" w:rsidRPr="00A060AC">
        <w:rPr>
          <w:sz w:val="24"/>
          <w:szCs w:val="24"/>
        </w:rPr>
        <w:t xml:space="preserve"> Формированию учебной мотивации способствует умелое использование игровых ситуаций и других элементов занимательности. Одним из наиболее действенных приёмов формирования мотивации к обучению является </w:t>
      </w:r>
      <w:r w:rsidR="003A26A9" w:rsidRPr="00A060AC">
        <w:rPr>
          <w:b/>
          <w:sz w:val="24"/>
          <w:szCs w:val="24"/>
        </w:rPr>
        <w:t>дидактическая игра</w:t>
      </w:r>
      <w:r w:rsidR="003A26A9" w:rsidRPr="00A060AC">
        <w:rPr>
          <w:sz w:val="24"/>
          <w:szCs w:val="24"/>
        </w:rPr>
        <w:t xml:space="preserve">. </w:t>
      </w:r>
    </w:p>
    <w:p w:rsidR="003A26A9" w:rsidRPr="0003617A" w:rsidRDefault="00AD01E4" w:rsidP="00AD01E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26A9" w:rsidRPr="00A060AC">
        <w:rPr>
          <w:sz w:val="24"/>
          <w:szCs w:val="24"/>
        </w:rPr>
        <w:t xml:space="preserve">При поступлении ребенка в школу характер его деятельности резко меняется. Игра отодвигается на второй план: кроме школьных уроков надо выполнять домашнее задание. Поэтому при знакомстве со школьной жизнью игра способствует снятию барьера между «внешним миром и жизнью» и психикой ребенка. Игровое действие позволяет осваивать то, что заранее вызывает у младшего школьника страх неизвестности. Кроме того, установка на выполнение учебной работы у детей еще не сформирована. Поэтому основным типом дидактических игр, которые я использую в своей практике на начальных этапах, являются игры, формирующие устойчивый интерес к учению, концентрирующие </w:t>
      </w:r>
      <w:r w:rsidR="003A26A9" w:rsidRPr="00A060AC">
        <w:rPr>
          <w:sz w:val="24"/>
          <w:szCs w:val="24"/>
        </w:rPr>
        <w:lastRenderedPageBreak/>
        <w:t xml:space="preserve">внимание, развивающие произвольное внимание, снимающие напряжение («Заметь все», «Что изменилось», Каких чисел (букв) не достает?», «Чудесный квадрат»).               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Игры, требующие от детей исполнительской деятельности. С помощью этих игр дети выполняют действие по образцу, например «Составим узор», «Построим гараж», «Лесенка», «Аквариум».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Игры, требующие воспроизводящей деятельности. Эти игры направлены на формирование навыков сложения и вычитания в пределах 10. например «Математическая рыбалка», «Лучший счетчик», «Лучший космонавт», «Самый быстрый почтальон», «Глаз фотографа», «Карусели».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Игры, в которых запрограммирована преобразующая деятельность детей. С помощью этих игр дети изменяют примеры и задачи в другие, логически связанные с ними. Например «Цепочка», «Круговые примеры», «Математическая эстафета», «Контролеры», «Проверь Угадайку!».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Игры, в которые включены элементы поиска и творчества. Это «Угадай загадки Веселого Карандаша», «Определи курс движения самолета».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>В курсе 2-го, 3-го, 4-го классов я применяю игры на закрепление и углубление знаний по основным темам программного материала. Это сюжетно-ролевые и игры упражнения. Они разнообразят виды деятельности детей на уроках, вызывают интерес к предметам. Русский язык: «Доскажи словечко», «Аукцион», «Орфографическое лото», «Звук заблудился», «Наборщики», «Найди и докажи», «Третий лишний», а также шарады, анаграммы, метаграммы, ребусы, кроссворды, логогрифы.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>В сюжетно-ролевых играх есть все элементы ролевой игры: сюжет, роль, игровое правило. Я применяю на уроках математики такие игры: «Определи маршрут корабля», «Где произойдет стыковка космических кораблей?», «Кому подается мяч?», «Телефон», «Телеграф».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Младшим школьникам нравятся игры-упражнения, в которые включены отдельные элементы игры – элемент загадки, игровое действие или правило. Такие игры я провожу на разных этапах урока, чтобы организовать и заинтересовать детей, стимулировать их активность «Молчанка», «Угадай-ка», «Математическая эстафета», «Составь круговые примеры», «Рассели буквы (числа) в домики».                                                                                                                               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В середине урока игры решают задачу усвоения темы. В конце урока игра может носить поисковый характер. </w:t>
      </w:r>
    </w:p>
    <w:p w:rsidR="003A26A9" w:rsidRPr="00A060AC" w:rsidRDefault="003A26A9" w:rsidP="003A26A9">
      <w:pPr>
        <w:spacing w:after="0" w:line="360" w:lineRule="auto"/>
        <w:jc w:val="both"/>
        <w:rPr>
          <w:sz w:val="24"/>
          <w:szCs w:val="24"/>
        </w:rPr>
      </w:pPr>
      <w:r w:rsidRPr="00A060AC">
        <w:rPr>
          <w:sz w:val="24"/>
          <w:szCs w:val="24"/>
        </w:rPr>
        <w:lastRenderedPageBreak/>
        <w:t xml:space="preserve">При включении детей в ситуацию дидактической игры интерес к учебной деятельности резко возрастает, работоспособность повышается. </w:t>
      </w:r>
    </w:p>
    <w:p w:rsidR="003A26A9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Развивать и сохранять учебную мотивацию у младших школьников можно, используя для этой цели занимательные задания, загадки, и ребусы, привлекая красочную наглядность, литературных персонажей и сказочных героев.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За время работы заметила, что больший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Введение в теорию осуществляю через практическую задачу, полезность решения которой очевидна ученикам: найти площадь класса, средний возраст членов семьи. </w:t>
      </w:r>
    </w:p>
    <w:p w:rsidR="003A26A9" w:rsidRPr="00A060AC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>Проблемные задания 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«открытие» нового знания. Поэтому необходимо находить, конструировать полезные для учебного процесса противоречия, проблемные ситуации, привлекать школьников к их обсуждению и решению.</w:t>
      </w:r>
    </w:p>
    <w:p w:rsidR="003A26A9" w:rsidRDefault="003A26A9" w:rsidP="003A26A9">
      <w:pPr>
        <w:spacing w:after="0" w:line="360" w:lineRule="auto"/>
        <w:ind w:firstLine="540"/>
        <w:jc w:val="both"/>
        <w:rPr>
          <w:sz w:val="24"/>
          <w:szCs w:val="24"/>
        </w:rPr>
      </w:pPr>
      <w:r w:rsidRPr="00A060AC">
        <w:rPr>
          <w:sz w:val="24"/>
          <w:szCs w:val="24"/>
        </w:rPr>
        <w:t xml:space="preserve">Учебная мотивация сохраняется и развивается, если ученик реализует свой потенциал, получает реальные результаты своего труда. Для этого используются </w:t>
      </w:r>
      <w:r w:rsidRPr="00A060AC">
        <w:rPr>
          <w:b/>
          <w:sz w:val="24"/>
          <w:szCs w:val="24"/>
        </w:rPr>
        <w:t>творческие задания:</w:t>
      </w:r>
      <w:r w:rsidRPr="00A060AC">
        <w:rPr>
          <w:sz w:val="24"/>
          <w:szCs w:val="24"/>
        </w:rPr>
        <w:t xml:space="preserve"> составление загадок, ребусов, кроссвордов, сочинение сказок, издание книжек. </w:t>
      </w:r>
    </w:p>
    <w:p w:rsidR="003A26A9" w:rsidRPr="00BC2005" w:rsidRDefault="003A26A9" w:rsidP="003A26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0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Цель  игры  - побудить интерес к познанию, науке, книге, учению. И если мы вложим образовательное содержание в игровую оболочку, то сможем решить одну из ключевых проблем педагогики — проблему мотивации учебной деятельности.</w:t>
      </w:r>
    </w:p>
    <w:p w:rsidR="003A26A9" w:rsidRPr="00BA114D" w:rsidRDefault="003A26A9" w:rsidP="003A26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14D">
        <w:rPr>
          <w:rFonts w:ascii="Times New Roman" w:hAnsi="Times New Roman" w:cs="Times New Roman"/>
          <w:sz w:val="24"/>
          <w:szCs w:val="24"/>
        </w:rPr>
        <w:t>Я уверена, что обучать ребенка необходимо радостью, воспитывать его с большой любовью, а всю работу строить на интересе, поощрении, похвале.</w:t>
      </w:r>
    </w:p>
    <w:p w:rsidR="003A26A9" w:rsidRDefault="003A26A9" w:rsidP="003A26A9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D01E4" w:rsidRPr="00BA114D" w:rsidRDefault="00AD01E4" w:rsidP="003A26A9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AD01E4" w:rsidRPr="00BA114D" w:rsidSect="00CA4A83">
      <w:footerReference w:type="default" r:id="rId9"/>
      <w:pgSz w:w="11906" w:h="16838"/>
      <w:pgMar w:top="1134" w:right="851" w:bottom="1134" w:left="170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60" w:rsidRDefault="005B4060" w:rsidP="004C6C2F">
      <w:pPr>
        <w:spacing w:after="0" w:line="240" w:lineRule="auto"/>
      </w:pPr>
      <w:r>
        <w:separator/>
      </w:r>
    </w:p>
  </w:endnote>
  <w:endnote w:type="continuationSeparator" w:id="1">
    <w:p w:rsidR="005B4060" w:rsidRDefault="005B4060" w:rsidP="004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2294"/>
      <w:docPartObj>
        <w:docPartGallery w:val="Page Numbers (Bottom of Page)"/>
        <w:docPartUnique/>
      </w:docPartObj>
    </w:sdtPr>
    <w:sdtContent>
      <w:p w:rsidR="001825F6" w:rsidRDefault="00353EA6">
        <w:pPr>
          <w:pStyle w:val="ac"/>
          <w:jc w:val="right"/>
        </w:pPr>
        <w:fldSimple w:instr=" PAGE   \* MERGEFORMAT ">
          <w:r w:rsidR="001C58B3">
            <w:rPr>
              <w:noProof/>
            </w:rPr>
            <w:t>1</w:t>
          </w:r>
        </w:fldSimple>
      </w:p>
    </w:sdtContent>
  </w:sdt>
  <w:p w:rsidR="001825F6" w:rsidRDefault="001825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60" w:rsidRDefault="005B4060" w:rsidP="004C6C2F">
      <w:pPr>
        <w:spacing w:after="0" w:line="240" w:lineRule="auto"/>
      </w:pPr>
      <w:r>
        <w:separator/>
      </w:r>
    </w:p>
  </w:footnote>
  <w:footnote w:type="continuationSeparator" w:id="1">
    <w:p w:rsidR="005B4060" w:rsidRDefault="005B4060" w:rsidP="004C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nothing"/>
      <w:lvlText w:val=""/>
      <w:lvlJc w:val="left"/>
      <w:pPr>
        <w:tabs>
          <w:tab w:val="num" w:pos="3"/>
        </w:tabs>
        <w:ind w:left="71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"/>
      <w:lvlJc w:val="left"/>
      <w:pPr>
        <w:tabs>
          <w:tab w:val="num" w:pos="145"/>
        </w:tabs>
        <w:ind w:left="852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52212D1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E62AF"/>
    <w:multiLevelType w:val="multilevel"/>
    <w:tmpl w:val="49B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07BD7"/>
    <w:multiLevelType w:val="hybridMultilevel"/>
    <w:tmpl w:val="AEFCA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14691"/>
    <w:multiLevelType w:val="multilevel"/>
    <w:tmpl w:val="E4A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96FD5"/>
    <w:multiLevelType w:val="hybridMultilevel"/>
    <w:tmpl w:val="1682BA54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04B6"/>
    <w:multiLevelType w:val="hybridMultilevel"/>
    <w:tmpl w:val="CD6064AE"/>
    <w:lvl w:ilvl="0" w:tplc="85B63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4710"/>
    <w:multiLevelType w:val="multilevel"/>
    <w:tmpl w:val="C85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E48B5"/>
    <w:multiLevelType w:val="hybridMultilevel"/>
    <w:tmpl w:val="FF46BC88"/>
    <w:lvl w:ilvl="0" w:tplc="366630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3D88"/>
    <w:multiLevelType w:val="hybridMultilevel"/>
    <w:tmpl w:val="86BE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734FD"/>
    <w:multiLevelType w:val="hybridMultilevel"/>
    <w:tmpl w:val="842ACA36"/>
    <w:lvl w:ilvl="0" w:tplc="3440D0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B612E49"/>
    <w:multiLevelType w:val="hybridMultilevel"/>
    <w:tmpl w:val="A38813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BF451CD"/>
    <w:multiLevelType w:val="multilevel"/>
    <w:tmpl w:val="ED3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84EB4"/>
    <w:multiLevelType w:val="hybridMultilevel"/>
    <w:tmpl w:val="9B941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E4E8F"/>
    <w:multiLevelType w:val="hybridMultilevel"/>
    <w:tmpl w:val="E5FE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436E7"/>
    <w:multiLevelType w:val="hybridMultilevel"/>
    <w:tmpl w:val="15BC3F18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B7CDD"/>
    <w:multiLevelType w:val="hybridMultilevel"/>
    <w:tmpl w:val="C24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55E5C"/>
    <w:multiLevelType w:val="hybridMultilevel"/>
    <w:tmpl w:val="FFEA41F2"/>
    <w:lvl w:ilvl="0" w:tplc="C97C18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E35467"/>
    <w:multiLevelType w:val="hybridMultilevel"/>
    <w:tmpl w:val="F79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C742D"/>
    <w:multiLevelType w:val="hybridMultilevel"/>
    <w:tmpl w:val="EFC05A5E"/>
    <w:lvl w:ilvl="0" w:tplc="AC7ED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E0D74"/>
    <w:multiLevelType w:val="hybridMultilevel"/>
    <w:tmpl w:val="8B90B314"/>
    <w:lvl w:ilvl="0" w:tplc="C1AEA64A">
      <w:start w:val="65535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E5523"/>
    <w:multiLevelType w:val="hybridMultilevel"/>
    <w:tmpl w:val="DBD87E24"/>
    <w:lvl w:ilvl="0" w:tplc="C61C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38C90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511028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C2362F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1A686B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B6CD1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1A9ADD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D5827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E24B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9">
    <w:nsid w:val="69E255D8"/>
    <w:multiLevelType w:val="hybridMultilevel"/>
    <w:tmpl w:val="2B5496A8"/>
    <w:lvl w:ilvl="0" w:tplc="5C22FF92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A15756C"/>
    <w:multiLevelType w:val="hybridMultilevel"/>
    <w:tmpl w:val="03960248"/>
    <w:lvl w:ilvl="0" w:tplc="D53C17A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ACEDADE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color w:val="auto"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42138"/>
    <w:multiLevelType w:val="hybridMultilevel"/>
    <w:tmpl w:val="558EADE2"/>
    <w:lvl w:ilvl="0" w:tplc="2152A5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878EA"/>
    <w:multiLevelType w:val="multilevel"/>
    <w:tmpl w:val="EE5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B35BD"/>
    <w:multiLevelType w:val="hybridMultilevel"/>
    <w:tmpl w:val="963AD606"/>
    <w:lvl w:ilvl="0" w:tplc="0419000B">
      <w:start w:val="1"/>
      <w:numFmt w:val="bullet"/>
      <w:lvlText w:val=""/>
      <w:lvlJc w:val="left"/>
      <w:pPr>
        <w:ind w:left="3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4">
    <w:nsid w:val="7CC567E4"/>
    <w:multiLevelType w:val="hybridMultilevel"/>
    <w:tmpl w:val="D7B61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330B6"/>
    <w:multiLevelType w:val="hybridMultilevel"/>
    <w:tmpl w:val="92AE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1"/>
  </w:num>
  <w:num w:numId="5">
    <w:abstractNumId w:val="20"/>
  </w:num>
  <w:num w:numId="6">
    <w:abstractNumId w:val="29"/>
  </w:num>
  <w:num w:numId="7">
    <w:abstractNumId w:val="23"/>
  </w:num>
  <w:num w:numId="8">
    <w:abstractNumId w:val="35"/>
  </w:num>
  <w:num w:numId="9">
    <w:abstractNumId w:val="33"/>
  </w:num>
  <w:num w:numId="10">
    <w:abstractNumId w:val="8"/>
  </w:num>
  <w:num w:numId="11">
    <w:abstractNumId w:val="34"/>
  </w:num>
  <w:num w:numId="12">
    <w:abstractNumId w:val="18"/>
  </w:num>
  <w:num w:numId="13">
    <w:abstractNumId w:val="28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"/>
  </w:num>
  <w:num w:numId="22">
    <w:abstractNumId w:val="15"/>
  </w:num>
  <w:num w:numId="23">
    <w:abstractNumId w:val="2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14"/>
  </w:num>
  <w:num w:numId="29">
    <w:abstractNumId w:val="19"/>
  </w:num>
  <w:num w:numId="30">
    <w:abstractNumId w:val="32"/>
  </w:num>
  <w:num w:numId="31">
    <w:abstractNumId w:val="25"/>
  </w:num>
  <w:num w:numId="32">
    <w:abstractNumId w:val="17"/>
  </w:num>
  <w:num w:numId="33">
    <w:abstractNumId w:val="13"/>
  </w:num>
  <w:num w:numId="34">
    <w:abstractNumId w:val="2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CB6"/>
    <w:rsid w:val="000050B2"/>
    <w:rsid w:val="00040C42"/>
    <w:rsid w:val="00042F95"/>
    <w:rsid w:val="00050B77"/>
    <w:rsid w:val="000854FB"/>
    <w:rsid w:val="000938E2"/>
    <w:rsid w:val="000A4840"/>
    <w:rsid w:val="000F0B30"/>
    <w:rsid w:val="00103B28"/>
    <w:rsid w:val="0013402C"/>
    <w:rsid w:val="00137E26"/>
    <w:rsid w:val="001825F6"/>
    <w:rsid w:val="001C58B3"/>
    <w:rsid w:val="001D7C8B"/>
    <w:rsid w:val="002069BF"/>
    <w:rsid w:val="00231A80"/>
    <w:rsid w:val="002641EC"/>
    <w:rsid w:val="002B6061"/>
    <w:rsid w:val="002B7928"/>
    <w:rsid w:val="002E2A64"/>
    <w:rsid w:val="00302D48"/>
    <w:rsid w:val="003065FC"/>
    <w:rsid w:val="003211BA"/>
    <w:rsid w:val="00353EA6"/>
    <w:rsid w:val="00355E73"/>
    <w:rsid w:val="0037598E"/>
    <w:rsid w:val="00394552"/>
    <w:rsid w:val="003A250D"/>
    <w:rsid w:val="003A26A9"/>
    <w:rsid w:val="003A59BD"/>
    <w:rsid w:val="003C1A19"/>
    <w:rsid w:val="003E383D"/>
    <w:rsid w:val="00430F1E"/>
    <w:rsid w:val="00496976"/>
    <w:rsid w:val="004A1640"/>
    <w:rsid w:val="004A1ADD"/>
    <w:rsid w:val="004C6C2F"/>
    <w:rsid w:val="00500723"/>
    <w:rsid w:val="00505427"/>
    <w:rsid w:val="005062D1"/>
    <w:rsid w:val="005648B8"/>
    <w:rsid w:val="0056742F"/>
    <w:rsid w:val="005B0779"/>
    <w:rsid w:val="005B4060"/>
    <w:rsid w:val="005C0A4A"/>
    <w:rsid w:val="005F7B52"/>
    <w:rsid w:val="006079F6"/>
    <w:rsid w:val="00615E44"/>
    <w:rsid w:val="00636473"/>
    <w:rsid w:val="00683483"/>
    <w:rsid w:val="006B60CA"/>
    <w:rsid w:val="006E625B"/>
    <w:rsid w:val="006E6350"/>
    <w:rsid w:val="00721ECD"/>
    <w:rsid w:val="00754ACE"/>
    <w:rsid w:val="00763648"/>
    <w:rsid w:val="00783218"/>
    <w:rsid w:val="007846EE"/>
    <w:rsid w:val="0078540A"/>
    <w:rsid w:val="00787980"/>
    <w:rsid w:val="00797A30"/>
    <w:rsid w:val="007A6CB6"/>
    <w:rsid w:val="007D4E03"/>
    <w:rsid w:val="007E6A3A"/>
    <w:rsid w:val="00811671"/>
    <w:rsid w:val="0081241D"/>
    <w:rsid w:val="00861B1D"/>
    <w:rsid w:val="00886392"/>
    <w:rsid w:val="008928BB"/>
    <w:rsid w:val="008C6818"/>
    <w:rsid w:val="0093614A"/>
    <w:rsid w:val="009631D3"/>
    <w:rsid w:val="009A37AD"/>
    <w:rsid w:val="009D015D"/>
    <w:rsid w:val="009D2665"/>
    <w:rsid w:val="009D6B83"/>
    <w:rsid w:val="009F540E"/>
    <w:rsid w:val="00A44148"/>
    <w:rsid w:val="00A52602"/>
    <w:rsid w:val="00AB768F"/>
    <w:rsid w:val="00AC23D0"/>
    <w:rsid w:val="00AD01E4"/>
    <w:rsid w:val="00AE7486"/>
    <w:rsid w:val="00B25B21"/>
    <w:rsid w:val="00B439D3"/>
    <w:rsid w:val="00B648F9"/>
    <w:rsid w:val="00B72C1F"/>
    <w:rsid w:val="00B7458B"/>
    <w:rsid w:val="00BD2822"/>
    <w:rsid w:val="00BF7570"/>
    <w:rsid w:val="00C60E59"/>
    <w:rsid w:val="00CA3A99"/>
    <w:rsid w:val="00CA4A83"/>
    <w:rsid w:val="00CA6DED"/>
    <w:rsid w:val="00CB4001"/>
    <w:rsid w:val="00CB78AC"/>
    <w:rsid w:val="00CD03A9"/>
    <w:rsid w:val="00CD3F32"/>
    <w:rsid w:val="00CD6D08"/>
    <w:rsid w:val="00CE0D0B"/>
    <w:rsid w:val="00D1128A"/>
    <w:rsid w:val="00D302FC"/>
    <w:rsid w:val="00D8225D"/>
    <w:rsid w:val="00DC2906"/>
    <w:rsid w:val="00DD006E"/>
    <w:rsid w:val="00DF1A98"/>
    <w:rsid w:val="00E45E74"/>
    <w:rsid w:val="00ED3D50"/>
    <w:rsid w:val="00F119AB"/>
    <w:rsid w:val="00F177E8"/>
    <w:rsid w:val="00F223B0"/>
    <w:rsid w:val="00F31FCE"/>
    <w:rsid w:val="00F32FA4"/>
    <w:rsid w:val="00FC6DA5"/>
    <w:rsid w:val="00FD16A6"/>
    <w:rsid w:val="00FD43B7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1"/>
  </w:style>
  <w:style w:type="paragraph" w:styleId="1">
    <w:name w:val="heading 1"/>
    <w:basedOn w:val="a"/>
    <w:next w:val="a"/>
    <w:link w:val="10"/>
    <w:uiPriority w:val="9"/>
    <w:qFormat/>
    <w:rsid w:val="0000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3A26A9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7A6CB6"/>
    <w:pPr>
      <w:spacing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7A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A6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0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0CA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6B60CA"/>
    <w:pPr>
      <w:suppressAutoHyphens/>
      <w:spacing w:before="240" w:after="0" w:line="100" w:lineRule="atLeast"/>
      <w:jc w:val="center"/>
    </w:pPr>
    <w:rPr>
      <w:rFonts w:ascii="Calibri" w:eastAsia="Calibri" w:hAnsi="Calibri" w:cs="Calibri"/>
      <w:b/>
      <w:lang w:eastAsia="ar-SA"/>
    </w:rPr>
  </w:style>
  <w:style w:type="paragraph" w:customStyle="1" w:styleId="ConsPlusNonformat">
    <w:name w:val="ConsPlusNonformat"/>
    <w:rsid w:val="006E635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Emphasis"/>
    <w:qFormat/>
    <w:rsid w:val="006E6350"/>
    <w:rPr>
      <w:i/>
      <w:iCs/>
    </w:rPr>
  </w:style>
  <w:style w:type="paragraph" w:styleId="a0">
    <w:name w:val="Body Text"/>
    <w:basedOn w:val="a"/>
    <w:link w:val="a9"/>
    <w:rsid w:val="006E6350"/>
    <w:pPr>
      <w:suppressAutoHyphens/>
      <w:spacing w:after="120"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rsid w:val="006E6350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26A9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A26A9"/>
    <w:pPr>
      <w:suppressLineNumbers/>
      <w:suppressAutoHyphens/>
      <w:spacing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styleId="af">
    <w:name w:val="Strong"/>
    <w:qFormat/>
    <w:rsid w:val="003A26A9"/>
    <w:rPr>
      <w:b/>
      <w:bCs/>
    </w:rPr>
  </w:style>
  <w:style w:type="character" w:customStyle="1" w:styleId="WW8Num8z0">
    <w:name w:val="WW8Num8z0"/>
    <w:rsid w:val="003A26A9"/>
    <w:rPr>
      <w:rFonts w:ascii="Symbol" w:hAnsi="Symbol" w:cs="OpenSymbol"/>
    </w:rPr>
  </w:style>
  <w:style w:type="table" w:styleId="af0">
    <w:name w:val="Table Grid"/>
    <w:basedOn w:val="a2"/>
    <w:uiPriority w:val="59"/>
    <w:rsid w:val="003A26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A26A9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c1">
    <w:name w:val="c1"/>
    <w:basedOn w:val="a1"/>
    <w:rsid w:val="003A26A9"/>
  </w:style>
  <w:style w:type="paragraph" w:customStyle="1" w:styleId="western">
    <w:name w:val="western"/>
    <w:basedOn w:val="a"/>
    <w:rsid w:val="003A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A26A9"/>
  </w:style>
  <w:style w:type="table" w:customStyle="1" w:styleId="11">
    <w:name w:val="Сетка таблицы1"/>
    <w:basedOn w:val="a2"/>
    <w:rsid w:val="003A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83483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BF757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BF757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unhideWhenUsed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1"/>
    <w:link w:val="af5"/>
    <w:uiPriority w:val="99"/>
    <w:semiHidden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2">
    <w:name w:val="Основной текст (3)_"/>
    <w:basedOn w:val="a1"/>
    <w:link w:val="33"/>
    <w:rsid w:val="00BF757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757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7">
    <w:name w:val="Основной текст + Курсив"/>
    <w:basedOn w:val="a1"/>
    <w:rsid w:val="00BF75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">
    <w:name w:val="Основной текст (6)_"/>
    <w:basedOn w:val="a1"/>
    <w:link w:val="60"/>
    <w:rsid w:val="00BF757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 + Не курсив"/>
    <w:basedOn w:val="6"/>
    <w:rsid w:val="00BF7570"/>
    <w:rPr>
      <w:i/>
      <w:iCs/>
    </w:rPr>
  </w:style>
  <w:style w:type="character" w:customStyle="1" w:styleId="34">
    <w:name w:val="Основной текст (3) + Курсив"/>
    <w:basedOn w:val="32"/>
    <w:rsid w:val="00BF757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 + Не полужирный"/>
    <w:basedOn w:val="32"/>
    <w:rsid w:val="00BF75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Основной текст (3) + Не полужирный;Курсив"/>
    <w:basedOn w:val="32"/>
    <w:rsid w:val="00BF757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;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"/>
    <w:rsid w:val="00BF7570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;Не 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1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8">
    <w:name w:val="Основной текст + Полужирный"/>
    <w:basedOn w:val="a1"/>
    <w:rsid w:val="00BF75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2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85pt">
    <w:name w:val="Основной текст (3) + 8;5 pt;Не полужирный;Курсив"/>
    <w:basedOn w:val="32"/>
    <w:rsid w:val="00BF757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;Не полужирный"/>
    <w:basedOn w:val="32"/>
    <w:rsid w:val="00BF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1099-DBAB-4C32-8617-D0CAAD6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2010-11-09T07:30:00Z</cp:lastPrinted>
  <dcterms:created xsi:type="dcterms:W3CDTF">2010-11-09T06:57:00Z</dcterms:created>
  <dcterms:modified xsi:type="dcterms:W3CDTF">2015-11-09T15:47:00Z</dcterms:modified>
</cp:coreProperties>
</file>