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29" w:rsidRPr="00A13429" w:rsidRDefault="00A13429" w:rsidP="00A13429">
      <w:pPr>
        <w:pStyle w:val="1"/>
        <w:jc w:val="center"/>
      </w:pPr>
      <w:r w:rsidRPr="00A13429">
        <w:t>Влияние дидактических игр на развитие детей раннего возраста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right"/>
        <w:rPr>
          <w:rFonts w:eastAsia="Times New Roman" w:cstheme="minorHAnsi"/>
          <w:b/>
          <w:sz w:val="24"/>
          <w:szCs w:val="24"/>
          <w:lang w:eastAsia="ru-RU"/>
        </w:rPr>
      </w:pPr>
      <w:r w:rsidRPr="00A13429">
        <w:rPr>
          <w:rFonts w:eastAsia="Times New Roman" w:cstheme="minorHAnsi"/>
          <w:b/>
          <w:sz w:val="24"/>
          <w:szCs w:val="24"/>
          <w:lang w:eastAsia="ru-RU"/>
        </w:rPr>
        <w:t> 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right"/>
        <w:rPr>
          <w:rFonts w:eastAsia="Times New Roman" w:cstheme="minorHAnsi"/>
          <w:b/>
          <w:sz w:val="24"/>
          <w:szCs w:val="24"/>
          <w:lang w:eastAsia="ru-RU"/>
        </w:rPr>
      </w:pPr>
      <w:r w:rsidRPr="00A13429">
        <w:rPr>
          <w:rFonts w:eastAsia="Times New Roman" w:cstheme="minorHAnsi"/>
          <w:b/>
          <w:sz w:val="24"/>
          <w:szCs w:val="24"/>
          <w:lang w:eastAsia="ru-RU"/>
        </w:rPr>
        <w:t>«У ребёнка есть страсть к игре,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right"/>
        <w:rPr>
          <w:rFonts w:eastAsia="Times New Roman" w:cstheme="minorHAnsi"/>
          <w:b/>
          <w:sz w:val="24"/>
          <w:szCs w:val="24"/>
          <w:lang w:eastAsia="ru-RU"/>
        </w:rPr>
      </w:pPr>
      <w:r w:rsidRPr="00A13429">
        <w:rPr>
          <w:rFonts w:eastAsia="Times New Roman" w:cstheme="minorHAnsi"/>
          <w:b/>
          <w:sz w:val="24"/>
          <w:szCs w:val="24"/>
          <w:lang w:eastAsia="ru-RU"/>
        </w:rPr>
        <w:t>и её надо удовлетворять. Надо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right"/>
        <w:rPr>
          <w:rFonts w:eastAsia="Times New Roman" w:cstheme="minorHAnsi"/>
          <w:b/>
          <w:sz w:val="24"/>
          <w:szCs w:val="24"/>
          <w:lang w:eastAsia="ru-RU"/>
        </w:rPr>
      </w:pPr>
      <w:r w:rsidRPr="00A13429">
        <w:rPr>
          <w:rFonts w:eastAsia="Times New Roman" w:cstheme="minorHAnsi"/>
          <w:b/>
          <w:sz w:val="24"/>
          <w:szCs w:val="24"/>
          <w:lang w:eastAsia="ru-RU"/>
        </w:rPr>
        <w:t>не только дать ему время поиграть,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right"/>
        <w:rPr>
          <w:rFonts w:eastAsia="Times New Roman" w:cstheme="minorHAnsi"/>
          <w:b/>
          <w:sz w:val="24"/>
          <w:szCs w:val="24"/>
          <w:lang w:eastAsia="ru-RU"/>
        </w:rPr>
      </w:pPr>
      <w:r w:rsidRPr="00A13429">
        <w:rPr>
          <w:rFonts w:eastAsia="Times New Roman" w:cstheme="minorHAnsi"/>
          <w:b/>
          <w:sz w:val="24"/>
          <w:szCs w:val="24"/>
          <w:lang w:eastAsia="ru-RU"/>
        </w:rPr>
        <w:t>но и пропитать этой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right"/>
        <w:rPr>
          <w:rFonts w:eastAsia="Times New Roman" w:cstheme="minorHAnsi"/>
          <w:b/>
          <w:sz w:val="24"/>
          <w:szCs w:val="24"/>
          <w:lang w:eastAsia="ru-RU"/>
        </w:rPr>
      </w:pPr>
      <w:r w:rsidRPr="00A13429">
        <w:rPr>
          <w:rFonts w:eastAsia="Times New Roman" w:cstheme="minorHAnsi"/>
          <w:b/>
          <w:sz w:val="24"/>
          <w:szCs w:val="24"/>
          <w:lang w:eastAsia="ru-RU"/>
        </w:rPr>
        <w:t>игрой всю его жизнь»,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right"/>
        <w:rPr>
          <w:rFonts w:eastAsia="Times New Roman" w:cstheme="minorHAnsi"/>
          <w:b/>
          <w:sz w:val="24"/>
          <w:szCs w:val="24"/>
          <w:lang w:eastAsia="ru-RU"/>
        </w:rPr>
      </w:pPr>
      <w:r w:rsidRPr="00A13429">
        <w:rPr>
          <w:rFonts w:eastAsia="Times New Roman" w:cstheme="minorHAnsi"/>
          <w:b/>
          <w:sz w:val="24"/>
          <w:szCs w:val="24"/>
          <w:lang w:eastAsia="ru-RU"/>
        </w:rPr>
        <w:t>- говорил А.Макаренко.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Раннее детство – период интенсивного физического и психического развития ребёнка. Маленький ребёнок – уникальная личность, и наша задача – ценить его уникальность, поддерживать и развивать её. «Главное – расширить для ребёнка мир, помочь ему реализовать все его сегодняшние возможности и создать условия для развития завтрашних, подчёркивает В. </w:t>
      </w:r>
      <w:proofErr w:type="spellStart"/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Алямовский</w:t>
      </w:r>
      <w:proofErr w:type="spellEnd"/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Ребёнок в каждый период своего развития приобретает определённый «психологический багаж», который будет с ним всю жизнь, поэтому нельзя торопиться в развитии ребёнка, не следует торопить его «взрослеть», так как в данном случае малый не получит качественного и гармоничного развития.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Ведущий вид деятельности и основа личностного ребёнка до трёх лет – предметная игра. Поэтому с детьми этого возраста проводятся игры – занятия, на которых усвоение материала протекает в практическое деятельности, и незаметно для малышей.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Чем меньше ребёнок, тем большая помощь от взрослого ему требуется. Малыш не научиться удерживать и трясти погремушку, если взрослый не покажет ему образец действия с ней. Так начинается этап </w:t>
      </w:r>
      <w:proofErr w:type="spellStart"/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отобразительной</w:t>
      </w:r>
      <w:proofErr w:type="spellEnd"/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игры, где дети усваивают способы действия с разными предметами и игрушками: стучат, бросают, передвигают, одевают…. В этот период ребёнок узнаёт отдельные свойства игрушки (шарик катится, можно надеть колечко на штатив </w:t>
      </w:r>
      <w:hyperlink r:id="rId5" w:tgtFrame="_blank" w:history="1">
        <w:r w:rsidRPr="00A13429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пирамидки</w:t>
        </w:r>
      </w:hyperlink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у машинки </w:t>
      </w: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крутятся колёсики…). Затем дети отражают в игре не только свойства, но и социальные назначения предметов (катают коляску, нагружают грузовичок кубиками…).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При правильной поддержки взрослых дети второго года жизни начинают от действий переходить к отражению смысловых связей между ними, формируются культурно – фиксированные действия. Самостоятельно кормит ложкой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Pr="00A13429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куклу</w:t>
        </w:r>
      </w:hyperlink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, вытирает ей ручки полотенцем, укладывает её в постель, накрывает одеялом. Наша задача в этот период перенести жизненный опыт в игру, показать, как и во что </w:t>
      </w:r>
      <w:hyperlink r:id="rId7" w:tgtFrame="_blank" w:history="1">
        <w:r w:rsidRPr="00A13429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играть</w:t>
        </w:r>
      </w:hyperlink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 двум годам ребёнок может:</w:t>
      </w:r>
    </w:p>
    <w:p w:rsidR="00A13429" w:rsidRPr="00A13429" w:rsidRDefault="00A13429" w:rsidP="00A13429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Находить нужный цвет по словесной инструкции при выборе из четырёх предложенных ему;</w:t>
      </w:r>
    </w:p>
    <w:p w:rsidR="00A13429" w:rsidRPr="00A13429" w:rsidRDefault="00A13429" w:rsidP="00A13429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Дифференцировать однородные предметы на две группы по цвету, форме, величине;</w:t>
      </w:r>
    </w:p>
    <w:p w:rsidR="00A13429" w:rsidRPr="00A13429" w:rsidRDefault="00A13429" w:rsidP="00A13429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Собирать трехместную матрёшку, </w:t>
      </w:r>
      <w:hyperlink r:id="rId8" w:tgtFrame="_blank" w:history="1">
        <w:r w:rsidRPr="00A13429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пирамидку</w:t>
        </w:r>
      </w:hyperlink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из пяти колец, коробки – вкладыши, доску </w:t>
      </w:r>
      <w:proofErr w:type="spellStart"/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Сегена</w:t>
      </w:r>
      <w:proofErr w:type="spellEnd"/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из четырёх элементов…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На третьем году жизни познание мира познание мира предметов продолжается. Ребёнку важно помочь выделять в предметах те свойства, которые он сам может и не заметить.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 трём годам ребёнок может:</w:t>
      </w:r>
    </w:p>
    <w:p w:rsidR="00A13429" w:rsidRPr="00A13429" w:rsidRDefault="00A13429" w:rsidP="00A1342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Расставлять от 3 до 5 картинок по порядку; знать, что было вначале, а что потом;</w:t>
      </w:r>
    </w:p>
    <w:p w:rsidR="00A13429" w:rsidRPr="00A13429" w:rsidRDefault="00A13429" w:rsidP="00A1342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Находить пару к каждому предмету, объяснить, какая между ними связь;</w:t>
      </w:r>
    </w:p>
    <w:p w:rsidR="00A13429" w:rsidRPr="00A13429" w:rsidRDefault="00A13429" w:rsidP="00A1342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Складывать по образцу постройки из </w:t>
      </w:r>
      <w:hyperlink r:id="rId9" w:tgtFrame="_blank" w:history="1">
        <w:r w:rsidRPr="00A13429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конструктора</w:t>
        </w:r>
      </w:hyperlink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;</w:t>
      </w:r>
    </w:p>
    <w:p w:rsidR="00A13429" w:rsidRPr="00A13429" w:rsidRDefault="00A13429" w:rsidP="00A1342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Различать и правильно называть цвета основного спектра;</w:t>
      </w:r>
    </w:p>
    <w:p w:rsidR="00A13429" w:rsidRPr="00A13429" w:rsidRDefault="00A13429" w:rsidP="00A1342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Понимать, какие предметы относятся к группе «</w:t>
      </w:r>
      <w:hyperlink r:id="rId10" w:tgtFrame="_blank" w:history="1">
        <w:r w:rsidRPr="00A13429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мебель</w:t>
        </w:r>
      </w:hyperlink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», «одежда», «игрушки», «продукты»;</w:t>
      </w:r>
    </w:p>
    <w:p w:rsidR="00A13429" w:rsidRPr="00A13429" w:rsidRDefault="00A13429" w:rsidP="00A1342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Называть действия людей животных;</w:t>
      </w:r>
    </w:p>
    <w:p w:rsidR="00A13429" w:rsidRPr="00A13429" w:rsidRDefault="00A13429" w:rsidP="00A1342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Самостоятельно составлять описание предмета.</w:t>
      </w:r>
    </w:p>
    <w:p w:rsidR="00A13429" w:rsidRPr="00A13429" w:rsidRDefault="00A13429" w:rsidP="00A1342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Подбирать противоположные слова.</w:t>
      </w:r>
    </w:p>
    <w:p w:rsid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Игрушки, подобранные по цвету, форме, величине, количеству, являются прекрасным средством развития личности ребёнка. 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С их помощью мы знакомим ребёнка с различными свойствами предметов, учим их выполнять задачи на подбор по сходству и различию. Действия с дидактической игрушкой свойственный этому периоду детства наглядно – действенный характер мышления, развиваются мыслительные операции: анализ, синтез, обобщение….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Дидактические игрушки развивают мелкую моторику рук, вызывают желание экспериментировать, выполнять различные конструктивные действия.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Перечень игрушек, необходимых для ребёнка до трех лет:</w:t>
      </w:r>
    </w:p>
    <w:p w:rsidR="00A13429" w:rsidRPr="00A13429" w:rsidRDefault="00A13429" w:rsidP="00A13429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Для нанизывания предметов, имеющих сквозное отверстие (различные </w:t>
      </w:r>
      <w:hyperlink r:id="rId11" w:tgtFrame="_blank" w:history="1">
        <w:r w:rsidRPr="00A13429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пирамидки</w:t>
        </w:r>
      </w:hyperlink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…);</w:t>
      </w:r>
    </w:p>
    <w:p w:rsidR="00A13429" w:rsidRPr="00A13429" w:rsidRDefault="00A13429" w:rsidP="00A13429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Для проталкивания предметов различных форм в соответствующие отверстия;</w:t>
      </w:r>
    </w:p>
    <w:p w:rsidR="00A13429" w:rsidRPr="00A13429" w:rsidRDefault="00A13429" w:rsidP="00A13429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Для прокатывания;</w:t>
      </w:r>
    </w:p>
    <w:p w:rsidR="00A13429" w:rsidRPr="00A13429" w:rsidRDefault="00A13429" w:rsidP="00A13429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Для развития мелкой моторики и навыков самообслуживания (с застёжками, липучками, шнуровками, молниями…);</w:t>
      </w:r>
    </w:p>
    <w:p w:rsidR="00A13429" w:rsidRPr="00A13429" w:rsidRDefault="00A13429" w:rsidP="00A13429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Разной величины, формы, цвета - для сравнения п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редметов (матрешки, яйца, бочонки</w:t>
      </w: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колпачки,</w:t>
      </w: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мозаика, палочки, геометрические формы);</w:t>
      </w:r>
    </w:p>
    <w:p w:rsidR="00A13429" w:rsidRPr="00A13429" w:rsidRDefault="00A13429" w:rsidP="00A13429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Подбор сюжетно – образных игрушек для развития самостоятельной игры;</w:t>
      </w:r>
    </w:p>
    <w:p w:rsidR="00A13429" w:rsidRPr="00A13429" w:rsidRDefault="00A13429" w:rsidP="00A13429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Игрушки – забавы и театральные игрушки, от имени которых говорит ребёнок;</w:t>
      </w:r>
    </w:p>
    <w:p w:rsidR="00A13429" w:rsidRPr="00A13429" w:rsidRDefault="00A13429" w:rsidP="00A13429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Музыкальные и заводные игрушки (игрушечное пианино, барабан, дудочка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, юла</w:t>
      </w: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…);</w:t>
      </w:r>
    </w:p>
    <w:p w:rsidR="00A13429" w:rsidRPr="00A13429" w:rsidRDefault="00A13429" w:rsidP="00A13429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Предметы – заместители (крышечки, палочки, колечки…);</w:t>
      </w:r>
    </w:p>
    <w:p w:rsidR="00A13429" w:rsidRPr="00A13429" w:rsidRDefault="00A13429" w:rsidP="00A13429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Природный и бросовый материал (шишки, веточки, коробочки, бусины…);</w:t>
      </w:r>
    </w:p>
    <w:p w:rsidR="00A13429" w:rsidRPr="00A13429" w:rsidRDefault="00A13429" w:rsidP="00A13429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Для развития движений (мячи, скакалки, клюшки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, кегли</w:t>
      </w: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…).</w:t>
      </w:r>
    </w:p>
    <w:p w:rsidR="00A13429" w:rsidRPr="00A13429" w:rsidRDefault="00A13429" w:rsidP="00A13429">
      <w:pPr>
        <w:widowControl w:val="0"/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13429">
        <w:rPr>
          <w:rFonts w:ascii="Verdana" w:eastAsia="Times New Roman" w:hAnsi="Verdana" w:cs="Times New Roman"/>
          <w:sz w:val="24"/>
          <w:szCs w:val="24"/>
          <w:lang w:eastAsia="ru-RU"/>
        </w:rPr>
        <w:t>При организации игр необходимо помнить, что для малышей требуется показ взрослого и совместные действия родителей с ребёнком. С возрастом необходимо побуждать ребёнка действовать по слову взрослого и по воображению.</w:t>
      </w:r>
    </w:p>
    <w:p w:rsidR="00D11A87" w:rsidRPr="00A13429" w:rsidRDefault="00D11A87" w:rsidP="00A13429">
      <w:pPr>
        <w:widowControl w:val="0"/>
        <w:spacing w:after="0" w:line="360" w:lineRule="auto"/>
        <w:jc w:val="both"/>
        <w:rPr>
          <w:sz w:val="24"/>
          <w:szCs w:val="24"/>
        </w:rPr>
      </w:pPr>
    </w:p>
    <w:sectPr w:rsidR="00D11A87" w:rsidRPr="00A13429" w:rsidSect="00A13429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50742"/>
    <w:multiLevelType w:val="multilevel"/>
    <w:tmpl w:val="C9B6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37430"/>
    <w:multiLevelType w:val="multilevel"/>
    <w:tmpl w:val="3B1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4092D"/>
    <w:multiLevelType w:val="multilevel"/>
    <w:tmpl w:val="5140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3429"/>
    <w:rsid w:val="008B7076"/>
    <w:rsid w:val="00A13429"/>
    <w:rsid w:val="00D11A87"/>
    <w:rsid w:val="00D4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87"/>
  </w:style>
  <w:style w:type="paragraph" w:styleId="1">
    <w:name w:val="heading 1"/>
    <w:basedOn w:val="a"/>
    <w:link w:val="10"/>
    <w:uiPriority w:val="9"/>
    <w:qFormat/>
    <w:rsid w:val="00A13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429"/>
  </w:style>
  <w:style w:type="character" w:styleId="a4">
    <w:name w:val="Hyperlink"/>
    <w:basedOn w:val="a0"/>
    <w:uiPriority w:val="99"/>
    <w:semiHidden/>
    <w:unhideWhenUsed/>
    <w:rsid w:val="00A13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stati/9902-vliyanie-didakticheskikh-igr-na-razvitie-detej-rannego-vozrast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hcolonoc.ru/stati/9902-vliyanie-didakticheskikh-igr-na-razvitie-detej-rannego-vozrast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/stati/9902-vliyanie-didakticheskikh-igr-na-razvitie-detej-rannego-vozrasta.html" TargetMode="External"/><Relationship Id="rId11" Type="http://schemas.openxmlformats.org/officeDocument/2006/relationships/hyperlink" Target="http://dohcolonoc.ru/stati/9902-vliyanie-didakticheskikh-igr-na-razvitie-detej-rannego-vozrasta.html" TargetMode="External"/><Relationship Id="rId5" Type="http://schemas.openxmlformats.org/officeDocument/2006/relationships/hyperlink" Target="http://dohcolonoc.ru/stati/9902-vliyanie-didakticheskikh-igr-na-razvitie-detej-rannego-vozrasta.html" TargetMode="External"/><Relationship Id="rId10" Type="http://schemas.openxmlformats.org/officeDocument/2006/relationships/hyperlink" Target="http://dohcolonoc.ru/stati/9902-vliyanie-didakticheskikh-igr-na-razvitie-detej-rannego-vozras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hcolonoc.ru/stati/9902-vliyanie-didakticheskikh-igr-na-razvitie-detej-ranne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831</Words>
  <Characters>4739</Characters>
  <Application>Microsoft Office Word</Application>
  <DocSecurity>0</DocSecurity>
  <Lines>39</Lines>
  <Paragraphs>11</Paragraphs>
  <ScaleCrop>false</ScaleCrop>
  <Company>Microsoft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2015-10-31T00:14:00Z</dcterms:created>
  <dcterms:modified xsi:type="dcterms:W3CDTF">2015-10-31T00:23:00Z</dcterms:modified>
</cp:coreProperties>
</file>