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F9" w:rsidRDefault="0092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физической культуры в дошкольном возрасте имеет специфические особенности, которые связанны с уровнем развития детского организма. Поэтому работа инструктора по физичес</w:t>
      </w:r>
      <w:r w:rsidR="00482907">
        <w:rPr>
          <w:rFonts w:ascii="Times New Roman" w:hAnsi="Times New Roman" w:cs="Times New Roman"/>
          <w:sz w:val="28"/>
          <w:szCs w:val="28"/>
        </w:rPr>
        <w:t>кой культуре должна быть основа</w:t>
      </w:r>
      <w:r>
        <w:rPr>
          <w:rFonts w:ascii="Times New Roman" w:hAnsi="Times New Roman" w:cs="Times New Roman"/>
          <w:sz w:val="28"/>
          <w:szCs w:val="28"/>
        </w:rPr>
        <w:t>на на программе и все занятия должны быть систематическими, чтобы процесс обучения и воспитания был более эф</w:t>
      </w:r>
      <w:r w:rsidR="0048290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ективен. Так как возможности человеческого организма огромны, а  реализовать их и использовать не всегда удается, то наиболее доступным средством увеличения потенциала здоровья является физическая культура, двигательная активность ребенка. Д</w:t>
      </w:r>
      <w:r w:rsidR="00482907">
        <w:rPr>
          <w:rFonts w:ascii="Times New Roman" w:hAnsi="Times New Roman" w:cs="Times New Roman"/>
          <w:sz w:val="28"/>
          <w:szCs w:val="28"/>
        </w:rPr>
        <w:t>еятельность инструктора по физи</w:t>
      </w:r>
      <w:r>
        <w:rPr>
          <w:rFonts w:ascii="Times New Roman" w:hAnsi="Times New Roman" w:cs="Times New Roman"/>
          <w:sz w:val="28"/>
          <w:szCs w:val="28"/>
        </w:rPr>
        <w:t>ческой культуре направлена на создание условий для нормального здорового развития личности ребенка.</w:t>
      </w:r>
    </w:p>
    <w:p w:rsidR="004B5679" w:rsidRPr="004A7F54" w:rsidRDefault="0049371F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 xml:space="preserve">В 2014 - 2015 учебном году работа по физическому воспитанию проводилась согласно  основной программе "От рождения до школы" Н.Е </w:t>
      </w:r>
      <w:proofErr w:type="spellStart"/>
      <w:r w:rsidRPr="004A7F54">
        <w:rPr>
          <w:rFonts w:ascii="Times New Roman" w:hAnsi="Times New Roman" w:cs="Times New Roman"/>
          <w:sz w:val="28"/>
          <w:szCs w:val="28"/>
        </w:rPr>
        <w:t>Веракс</w:t>
      </w:r>
      <w:r w:rsidR="002156E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156ED">
        <w:rPr>
          <w:rFonts w:ascii="Times New Roman" w:hAnsi="Times New Roman" w:cs="Times New Roman"/>
          <w:sz w:val="28"/>
          <w:szCs w:val="28"/>
        </w:rPr>
        <w:t xml:space="preserve">. Физическое развитие  </w:t>
      </w:r>
      <w:r w:rsidRPr="004A7F54">
        <w:rPr>
          <w:rFonts w:ascii="Times New Roman" w:hAnsi="Times New Roman" w:cs="Times New Roman"/>
          <w:sz w:val="28"/>
          <w:szCs w:val="28"/>
        </w:rPr>
        <w:t xml:space="preserve"> </w:t>
      </w:r>
      <w:r w:rsidR="004A7F54">
        <w:rPr>
          <w:rFonts w:ascii="Times New Roman" w:hAnsi="Times New Roman" w:cs="Times New Roman"/>
          <w:sz w:val="28"/>
          <w:szCs w:val="28"/>
        </w:rPr>
        <w:t xml:space="preserve"> </w:t>
      </w:r>
      <w:r w:rsidRPr="004A7F54">
        <w:rPr>
          <w:rFonts w:ascii="Times New Roman" w:hAnsi="Times New Roman" w:cs="Times New Roman"/>
          <w:sz w:val="28"/>
          <w:szCs w:val="28"/>
        </w:rPr>
        <w:t xml:space="preserve">и здоровье одна из основных задач работы ДОУ во всестороннем развитии  личности ребенка. Прежде чем анализировать умения детей я поставила перед собой задачи, которые реализовала в течении года: </w:t>
      </w:r>
    </w:p>
    <w:p w:rsidR="0049371F" w:rsidRPr="004A7F54" w:rsidRDefault="0049371F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1. Совершенствовать основные виды движений.</w:t>
      </w:r>
    </w:p>
    <w:p w:rsidR="0049371F" w:rsidRPr="004A7F54" w:rsidRDefault="0049371F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2. Продолжать совершенствовать двигательные умения и навыки детей.</w:t>
      </w:r>
    </w:p>
    <w:p w:rsidR="0049371F" w:rsidRPr="004A7F54" w:rsidRDefault="0049371F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3. Учить ориентироваться в пространстве.</w:t>
      </w:r>
    </w:p>
    <w:p w:rsidR="0049371F" w:rsidRPr="004A7F54" w:rsidRDefault="0049371F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4. Формировать у детей знания о здоровом образе жизни.</w:t>
      </w:r>
    </w:p>
    <w:p w:rsidR="0049371F" w:rsidRPr="004A7F54" w:rsidRDefault="0049371F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5. Способствовать развитию всех групп мышц</w:t>
      </w:r>
    </w:p>
    <w:p w:rsidR="00286EAD" w:rsidRPr="004A7F54" w:rsidRDefault="00286EAD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6. Воспитывать любовь к занятиям физкультурой.</w:t>
      </w:r>
    </w:p>
    <w:p w:rsidR="000D669C" w:rsidRDefault="00286EAD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Для оценки результативности работы по образовательной области "Физическая культура" мною использовалась методика "Экспресс - анализа и оценка детской деятельности" под редакцией О.А Сафроновой, так же использовала методику тестирования Н.И. Богачевой. С целью выявления физической подготовленности детей провожу диагностическое  обследование  два раза в год на начало и на конец у</w:t>
      </w:r>
      <w:r w:rsidR="000D669C">
        <w:rPr>
          <w:rFonts w:ascii="Times New Roman" w:hAnsi="Times New Roman" w:cs="Times New Roman"/>
          <w:sz w:val="28"/>
          <w:szCs w:val="28"/>
        </w:rPr>
        <w:t>чебного года</w:t>
      </w:r>
    </w:p>
    <w:p w:rsidR="000D669C" w:rsidRDefault="000D669C">
      <w:pPr>
        <w:rPr>
          <w:rFonts w:ascii="Times New Roman" w:hAnsi="Times New Roman" w:cs="Times New Roman"/>
          <w:sz w:val="28"/>
          <w:szCs w:val="28"/>
        </w:rPr>
      </w:pPr>
      <w:r w:rsidRPr="00961094">
        <w:rPr>
          <w:sz w:val="28"/>
          <w:szCs w:val="28"/>
        </w:rPr>
        <w:t>Целью мониторинга было определить степень освоения ребенком примерной общеобразовательной программы, а также своевременная корректировка и оптимизация форм и методов образовательной работы.</w:t>
      </w:r>
    </w:p>
    <w:p w:rsidR="00286EAD" w:rsidRPr="004A7F54" w:rsidRDefault="004A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оценки балловая</w:t>
      </w:r>
      <w:r w:rsidR="00286EAD" w:rsidRPr="004A7F54">
        <w:rPr>
          <w:rFonts w:ascii="Times New Roman" w:hAnsi="Times New Roman" w:cs="Times New Roman"/>
          <w:sz w:val="28"/>
          <w:szCs w:val="28"/>
        </w:rPr>
        <w:t>:</w:t>
      </w:r>
    </w:p>
    <w:p w:rsidR="00286EAD" w:rsidRPr="004A7F54" w:rsidRDefault="00AE2015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lastRenderedPageBreak/>
        <w:t>1 балл - практическое не</w:t>
      </w:r>
      <w:r w:rsidR="004A7F54">
        <w:rPr>
          <w:rFonts w:ascii="Times New Roman" w:hAnsi="Times New Roman" w:cs="Times New Roman"/>
          <w:sz w:val="28"/>
          <w:szCs w:val="28"/>
        </w:rPr>
        <w:t xml:space="preserve"> </w:t>
      </w:r>
      <w:r w:rsidRPr="004A7F5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A7F54">
        <w:rPr>
          <w:rFonts w:ascii="Times New Roman" w:hAnsi="Times New Roman" w:cs="Times New Roman"/>
          <w:sz w:val="28"/>
          <w:szCs w:val="28"/>
        </w:rPr>
        <w:t xml:space="preserve"> </w:t>
      </w:r>
      <w:r w:rsidRPr="004A7F54">
        <w:rPr>
          <w:rFonts w:ascii="Times New Roman" w:hAnsi="Times New Roman" w:cs="Times New Roman"/>
          <w:sz w:val="28"/>
          <w:szCs w:val="28"/>
        </w:rPr>
        <w:t xml:space="preserve"> уровню номы</w:t>
      </w:r>
    </w:p>
    <w:p w:rsidR="00AE2015" w:rsidRPr="004A7F54" w:rsidRDefault="00AE2015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2 балла - существенное отклонение от нормы от нормы</w:t>
      </w:r>
    </w:p>
    <w:p w:rsidR="00AE2015" w:rsidRPr="004A7F54" w:rsidRDefault="00AE2015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3 балла - незначительное отклонение от нормы</w:t>
      </w:r>
    </w:p>
    <w:p w:rsidR="00AE2015" w:rsidRPr="004A7F54" w:rsidRDefault="00AE2015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4 балла - деятельность соответствует норме</w:t>
      </w:r>
    </w:p>
    <w:p w:rsidR="00AE2015" w:rsidRDefault="00AE2015" w:rsidP="00C3061D">
      <w:pPr>
        <w:rPr>
          <w:rFonts w:ascii="Times New Roman" w:hAnsi="Times New Roman" w:cs="Times New Roman"/>
          <w:sz w:val="28"/>
          <w:szCs w:val="28"/>
        </w:rPr>
      </w:pPr>
      <w:r w:rsidRPr="004A7F54">
        <w:rPr>
          <w:rFonts w:ascii="Times New Roman" w:hAnsi="Times New Roman" w:cs="Times New Roman"/>
          <w:sz w:val="28"/>
          <w:szCs w:val="28"/>
        </w:rPr>
        <w:t>Проведенный анализ физического развития детей позволил выявить следующее, что</w:t>
      </w:r>
      <w:r w:rsidR="004A7F54">
        <w:rPr>
          <w:rFonts w:ascii="Times New Roman" w:hAnsi="Times New Roman" w:cs="Times New Roman"/>
          <w:sz w:val="28"/>
          <w:szCs w:val="28"/>
        </w:rPr>
        <w:t xml:space="preserve"> </w:t>
      </w:r>
      <w:r w:rsidRPr="004A7F54">
        <w:rPr>
          <w:rFonts w:ascii="Times New Roman" w:hAnsi="Times New Roman" w:cs="Times New Roman"/>
          <w:sz w:val="28"/>
          <w:szCs w:val="28"/>
        </w:rPr>
        <w:t xml:space="preserve">явно просматривается положительная динамика. Этому способствовало активное использование наряду с основной программой " От рождения до школы" </w:t>
      </w:r>
      <w:r w:rsidR="00B47248" w:rsidRPr="004A7F54">
        <w:rPr>
          <w:rFonts w:ascii="Times New Roman" w:hAnsi="Times New Roman" w:cs="Times New Roman"/>
          <w:sz w:val="28"/>
          <w:szCs w:val="28"/>
        </w:rPr>
        <w:t xml:space="preserve"> так же "Методику физического воспитания детей дошкольного возраста" Л.Д. Глазыриной, В.А. </w:t>
      </w:r>
      <w:proofErr w:type="spellStart"/>
      <w:r w:rsidR="00B47248" w:rsidRPr="004A7F54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r w:rsidR="00B47248" w:rsidRPr="004A7F54">
        <w:rPr>
          <w:rFonts w:ascii="Times New Roman" w:hAnsi="Times New Roman" w:cs="Times New Roman"/>
          <w:sz w:val="28"/>
          <w:szCs w:val="28"/>
        </w:rPr>
        <w:t>, методику Т.И. Осокиной. Немаловажную роль сыграло постепе</w:t>
      </w:r>
      <w:r w:rsidR="00150C2B" w:rsidRPr="004A7F54">
        <w:rPr>
          <w:rFonts w:ascii="Times New Roman" w:hAnsi="Times New Roman" w:cs="Times New Roman"/>
          <w:sz w:val="28"/>
          <w:szCs w:val="28"/>
        </w:rPr>
        <w:t>нное  обновление и обо</w:t>
      </w:r>
      <w:r w:rsidR="004A7F54">
        <w:rPr>
          <w:rFonts w:ascii="Times New Roman" w:hAnsi="Times New Roman" w:cs="Times New Roman"/>
          <w:sz w:val="28"/>
          <w:szCs w:val="28"/>
        </w:rPr>
        <w:t>га</w:t>
      </w:r>
      <w:r w:rsidR="00B47248" w:rsidRPr="004A7F54">
        <w:rPr>
          <w:rFonts w:ascii="Times New Roman" w:hAnsi="Times New Roman" w:cs="Times New Roman"/>
          <w:sz w:val="28"/>
          <w:szCs w:val="28"/>
        </w:rPr>
        <w:t>щение</w:t>
      </w:r>
      <w:r w:rsidR="00150C2B" w:rsidRPr="004A7F54">
        <w:rPr>
          <w:rFonts w:ascii="Times New Roman" w:hAnsi="Times New Roman" w:cs="Times New Roman"/>
          <w:sz w:val="28"/>
          <w:szCs w:val="28"/>
        </w:rPr>
        <w:t xml:space="preserve"> материальной базы</w:t>
      </w:r>
      <w:r w:rsidR="003526B8" w:rsidRPr="004A7F54">
        <w:rPr>
          <w:rFonts w:ascii="Times New Roman" w:hAnsi="Times New Roman" w:cs="Times New Roman"/>
          <w:sz w:val="28"/>
          <w:szCs w:val="28"/>
        </w:rPr>
        <w:t>. На занятиях по физической культуре создаю условия для различных видов двигательной активности детей в соответствии с их возрастными  и индивидуальными особенностями</w:t>
      </w:r>
      <w:r w:rsidR="00150C2B" w:rsidRPr="004A7F54">
        <w:rPr>
          <w:rFonts w:ascii="Times New Roman" w:hAnsi="Times New Roman" w:cs="Times New Roman"/>
          <w:sz w:val="28"/>
          <w:szCs w:val="28"/>
        </w:rPr>
        <w:t xml:space="preserve"> </w:t>
      </w:r>
      <w:r w:rsidR="003526B8" w:rsidRPr="004A7F54">
        <w:rPr>
          <w:rFonts w:ascii="Times New Roman" w:hAnsi="Times New Roman" w:cs="Times New Roman"/>
          <w:sz w:val="28"/>
          <w:szCs w:val="28"/>
        </w:rPr>
        <w:t xml:space="preserve"> ( п</w:t>
      </w:r>
      <w:r w:rsidR="004A7F54">
        <w:rPr>
          <w:rFonts w:ascii="Times New Roman" w:hAnsi="Times New Roman" w:cs="Times New Roman"/>
          <w:sz w:val="28"/>
          <w:szCs w:val="28"/>
        </w:rPr>
        <w:t>роводятся упражнения на развити</w:t>
      </w:r>
      <w:r w:rsidR="003526B8" w:rsidRPr="004A7F54">
        <w:rPr>
          <w:rFonts w:ascii="Times New Roman" w:hAnsi="Times New Roman" w:cs="Times New Roman"/>
          <w:sz w:val="28"/>
          <w:szCs w:val="28"/>
        </w:rPr>
        <w:t>е  разных групп мышц, на поднятие и поддержание их тонуса; включая игры и занятия ходьбу, бег, лазание, прыжки, метание, упражнение</w:t>
      </w:r>
      <w:r w:rsidR="000B1ED8" w:rsidRPr="004A7F54">
        <w:rPr>
          <w:rFonts w:ascii="Times New Roman" w:hAnsi="Times New Roman" w:cs="Times New Roman"/>
          <w:sz w:val="28"/>
          <w:szCs w:val="28"/>
        </w:rPr>
        <w:t xml:space="preserve"> с разным спортивным инвентарем </w:t>
      </w:r>
      <w:proofErr w:type="spellStart"/>
      <w:r w:rsidR="000B1ED8" w:rsidRPr="004A7F54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0B1ED8" w:rsidRPr="004A7F54">
        <w:rPr>
          <w:rFonts w:ascii="Times New Roman" w:hAnsi="Times New Roman" w:cs="Times New Roman"/>
          <w:sz w:val="28"/>
          <w:szCs w:val="28"/>
        </w:rPr>
        <w:t>)</w:t>
      </w:r>
      <w:r w:rsidR="004C32B6">
        <w:rPr>
          <w:rFonts w:ascii="Times New Roman" w:hAnsi="Times New Roman" w:cs="Times New Roman"/>
          <w:sz w:val="28"/>
          <w:szCs w:val="28"/>
        </w:rPr>
        <w:t xml:space="preserve">  </w:t>
      </w:r>
      <w:r w:rsidR="004C32B6" w:rsidRPr="00961094">
        <w:rPr>
          <w:sz w:val="28"/>
          <w:szCs w:val="28"/>
        </w:rPr>
        <w:t>Использую разные формы организации физической активности детей. На занятиях содействую развитию</w:t>
      </w:r>
      <w:r w:rsidR="004C32B6">
        <w:rPr>
          <w:sz w:val="28"/>
          <w:szCs w:val="28"/>
        </w:rPr>
        <w:t xml:space="preserve"> </w:t>
      </w:r>
      <w:r w:rsidR="004C32B6" w:rsidRPr="00961094">
        <w:rPr>
          <w:sz w:val="28"/>
          <w:szCs w:val="28"/>
        </w:rPr>
        <w:t xml:space="preserve"> интереса к физической  культуре</w:t>
      </w:r>
      <w:r w:rsidR="004C32B6">
        <w:rPr>
          <w:sz w:val="28"/>
          <w:szCs w:val="28"/>
        </w:rPr>
        <w:t>.</w:t>
      </w:r>
      <w:r w:rsidR="004C32B6">
        <w:rPr>
          <w:rFonts w:ascii="Times New Roman" w:hAnsi="Times New Roman" w:cs="Times New Roman"/>
          <w:sz w:val="28"/>
          <w:szCs w:val="28"/>
        </w:rPr>
        <w:t xml:space="preserve"> </w:t>
      </w:r>
      <w:r w:rsidR="000B1ED8" w:rsidRPr="004A7F54">
        <w:rPr>
          <w:rFonts w:ascii="Times New Roman" w:hAnsi="Times New Roman" w:cs="Times New Roman"/>
          <w:sz w:val="28"/>
          <w:szCs w:val="28"/>
        </w:rPr>
        <w:t>В организации физкультурных занятий и подвижных игр реализовывала  индивидуальный подход к детям начиная с младшего возраста. Варьирую нагрузку и содержание занятий в соответствии</w:t>
      </w:r>
      <w:r w:rsidR="00750C4A" w:rsidRPr="004A7F54">
        <w:rPr>
          <w:rFonts w:ascii="Times New Roman" w:hAnsi="Times New Roman" w:cs="Times New Roman"/>
          <w:sz w:val="28"/>
          <w:szCs w:val="28"/>
        </w:rPr>
        <w:t xml:space="preserve"> с возрастными и индивидуальными особенностями детей . Использую физические упражнения в разных вариантах и сочетаниях, различные и.п. </w:t>
      </w:r>
      <w:r w:rsidR="00E71F5B">
        <w:rPr>
          <w:rFonts w:ascii="Times New Roman" w:hAnsi="Times New Roman" w:cs="Times New Roman"/>
          <w:sz w:val="28"/>
          <w:szCs w:val="28"/>
        </w:rPr>
        <w:t xml:space="preserve">  </w:t>
      </w:r>
      <w:r w:rsidR="00E71F5B">
        <w:rPr>
          <w:sz w:val="28"/>
          <w:szCs w:val="28"/>
        </w:rPr>
        <w:t xml:space="preserve">. На занятиях использую принцип психической </w:t>
      </w:r>
      <w:proofErr w:type="spellStart"/>
      <w:r w:rsidR="00E71F5B">
        <w:rPr>
          <w:sz w:val="28"/>
          <w:szCs w:val="28"/>
        </w:rPr>
        <w:t>конфортности</w:t>
      </w:r>
      <w:proofErr w:type="spellEnd"/>
      <w:r w:rsidR="00E71F5B">
        <w:rPr>
          <w:sz w:val="28"/>
          <w:szCs w:val="28"/>
        </w:rPr>
        <w:t xml:space="preserve"> - создание доверительной, доброжелательной атмосферы. </w:t>
      </w:r>
      <w:r w:rsidR="00750C4A" w:rsidRPr="004A7F54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особенностями и</w:t>
      </w:r>
      <w:r w:rsidR="00291222" w:rsidRPr="004A7F54">
        <w:rPr>
          <w:rFonts w:ascii="Times New Roman" w:hAnsi="Times New Roman" w:cs="Times New Roman"/>
          <w:sz w:val="28"/>
          <w:szCs w:val="28"/>
        </w:rPr>
        <w:t>спользую игровые образы и воображаемые ситуации( в НОД, при проведении гимнастики, физкультурных минутках) использую разнообразные</w:t>
      </w:r>
      <w:r w:rsidR="000D2F57" w:rsidRPr="004A7F54">
        <w:rPr>
          <w:rFonts w:ascii="Times New Roman" w:hAnsi="Times New Roman" w:cs="Times New Roman"/>
          <w:sz w:val="28"/>
          <w:szCs w:val="28"/>
        </w:rPr>
        <w:t xml:space="preserve"> формы организации физической активности детей(проведение утренней гимнастики, НОД в зале и на воздухе , подвижные игры, игры - эстафеты, элементы спортивных  игр ,физкультурные досуги, дни здоровья, спортивные праздники с участием</w:t>
      </w:r>
      <w:r w:rsidR="00750C4A" w:rsidRPr="004A7F54">
        <w:rPr>
          <w:rFonts w:ascii="Times New Roman" w:hAnsi="Times New Roman" w:cs="Times New Roman"/>
          <w:sz w:val="28"/>
          <w:szCs w:val="28"/>
        </w:rPr>
        <w:t xml:space="preserve"> </w:t>
      </w:r>
      <w:r w:rsidR="003F49C8">
        <w:rPr>
          <w:rFonts w:ascii="Times New Roman" w:hAnsi="Times New Roman" w:cs="Times New Roman"/>
          <w:sz w:val="28"/>
          <w:szCs w:val="28"/>
        </w:rPr>
        <w:t xml:space="preserve">детей и родителей. </w:t>
      </w:r>
    </w:p>
    <w:p w:rsidR="000669C3" w:rsidRDefault="000669C3" w:rsidP="00C3061D">
      <w:pPr>
        <w:rPr>
          <w:rFonts w:ascii="Times New Roman" w:hAnsi="Times New Roman" w:cs="Times New Roman"/>
          <w:sz w:val="28"/>
          <w:szCs w:val="28"/>
        </w:rPr>
      </w:pPr>
    </w:p>
    <w:p w:rsidR="00C3061D" w:rsidRDefault="00C3061D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методика занятий, проводимых мною с детьми, определяется двумя различными факторами, которые являются ведущими:</w:t>
      </w:r>
    </w:p>
    <w:p w:rsidR="00C3061D" w:rsidRDefault="00C3061D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Развитие двигательных качеств и способностей ребенка, с учетом индивидуальных особенностей каждого из детей.</w:t>
      </w:r>
    </w:p>
    <w:p w:rsidR="00C3061D" w:rsidRDefault="00C3061D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действия, которое можно будет применять на практике в имеющихся условиях.</w:t>
      </w:r>
    </w:p>
    <w:p w:rsidR="00C3061D" w:rsidRDefault="00D4433C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во второй младшей и средней группе </w:t>
      </w:r>
      <w:r w:rsidR="00C3061D">
        <w:rPr>
          <w:rFonts w:ascii="Times New Roman" w:hAnsi="Times New Roman" w:cs="Times New Roman"/>
          <w:sz w:val="28"/>
          <w:szCs w:val="28"/>
        </w:rPr>
        <w:t xml:space="preserve"> проведении занятий использую метод показа и сюжетного рассказа, включаю в занятия сюжетны моменты. Использую музыкальное сопровождение. Работая с детьми на занятиях </w:t>
      </w:r>
      <w:r w:rsidR="002770D6">
        <w:rPr>
          <w:rFonts w:ascii="Times New Roman" w:hAnsi="Times New Roman" w:cs="Times New Roman"/>
          <w:sz w:val="28"/>
          <w:szCs w:val="28"/>
        </w:rPr>
        <w:t>широко использую метод индивидуального подхода, так как особенности развития у каждого ребенка разные. На занятиях варьирую нагрузку, увеличивая или уменьшая моторную плотность. В своей работе учитываю особенности детей, и составляю план работы в соответствии с данными требованиями. Спортивные праздники и развлечения являются своеобразной формой</w:t>
      </w:r>
      <w:r w:rsidR="00C3061D">
        <w:rPr>
          <w:rFonts w:ascii="Times New Roman" w:hAnsi="Times New Roman" w:cs="Times New Roman"/>
          <w:sz w:val="28"/>
          <w:szCs w:val="28"/>
        </w:rPr>
        <w:t xml:space="preserve"> </w:t>
      </w:r>
      <w:r w:rsidR="002770D6">
        <w:rPr>
          <w:rFonts w:ascii="Times New Roman" w:hAnsi="Times New Roman" w:cs="Times New Roman"/>
          <w:sz w:val="28"/>
          <w:szCs w:val="28"/>
        </w:rPr>
        <w:t>показа достижений детей в разных видах движений, в проявлении таких качеств, как ловкость, быстрота, ориентировка в пространстве и др.</w:t>
      </w:r>
      <w:r w:rsidR="000669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669C3">
        <w:rPr>
          <w:rFonts w:ascii="Times New Roman" w:hAnsi="Times New Roman" w:cs="Times New Roman"/>
          <w:sz w:val="28"/>
          <w:szCs w:val="28"/>
        </w:rPr>
        <w:t>корекционых</w:t>
      </w:r>
      <w:proofErr w:type="spellEnd"/>
      <w:r w:rsidR="000669C3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="00C741EF">
        <w:rPr>
          <w:rFonts w:ascii="Times New Roman" w:hAnsi="Times New Roman" w:cs="Times New Roman"/>
          <w:sz w:val="28"/>
          <w:szCs w:val="28"/>
        </w:rPr>
        <w:t xml:space="preserve">  проводится эмоционально- стимулирующая гимнастика, которая состоит из разных видов упражнений (ходьба, бег, упражнения с мячом, упражнение на равновесие, упражнения для кистей рук, дыхательные упражнения, упражнения на релаксацию, подвижные игры разной интенсивности, игровой психотренинг</w:t>
      </w:r>
      <w:r w:rsidR="002770D6">
        <w:rPr>
          <w:rFonts w:ascii="Times New Roman" w:hAnsi="Times New Roman" w:cs="Times New Roman"/>
          <w:sz w:val="28"/>
          <w:szCs w:val="28"/>
        </w:rPr>
        <w:t xml:space="preserve"> В течении года были проведены:</w:t>
      </w:r>
    </w:p>
    <w:p w:rsidR="002770D6" w:rsidRDefault="002770D6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"Осенний марафон"</w:t>
      </w:r>
      <w:r w:rsidR="00096D61">
        <w:rPr>
          <w:rFonts w:ascii="Times New Roman" w:hAnsi="Times New Roman" w:cs="Times New Roman"/>
          <w:sz w:val="28"/>
          <w:szCs w:val="28"/>
        </w:rPr>
        <w:t xml:space="preserve">, "Осенние  забавы", </w:t>
      </w:r>
      <w:r w:rsidR="009911DF">
        <w:rPr>
          <w:rFonts w:ascii="Times New Roman" w:hAnsi="Times New Roman" w:cs="Times New Roman"/>
          <w:sz w:val="28"/>
          <w:szCs w:val="28"/>
        </w:rPr>
        <w:t>"Зимние олимпийские игры"</w:t>
      </w:r>
      <w:r w:rsidR="00A84F23">
        <w:rPr>
          <w:rFonts w:ascii="Times New Roman" w:hAnsi="Times New Roman" w:cs="Times New Roman"/>
          <w:sz w:val="28"/>
          <w:szCs w:val="28"/>
        </w:rPr>
        <w:t>, "Олимпийские надежды",</w:t>
      </w:r>
      <w:r w:rsidR="009911DF">
        <w:rPr>
          <w:rFonts w:ascii="Times New Roman" w:hAnsi="Times New Roman" w:cs="Times New Roman"/>
          <w:sz w:val="28"/>
          <w:szCs w:val="28"/>
        </w:rPr>
        <w:t xml:space="preserve"> "Снеговик 2015", "День Защитника Отечества"- совместный с родителями,</w:t>
      </w:r>
      <w:r w:rsidR="00A84F23">
        <w:rPr>
          <w:rFonts w:ascii="Times New Roman" w:hAnsi="Times New Roman" w:cs="Times New Roman"/>
          <w:sz w:val="28"/>
          <w:szCs w:val="28"/>
        </w:rPr>
        <w:t xml:space="preserve"> музыкально-спортивный праздник "</w:t>
      </w:r>
      <w:proofErr w:type="spellStart"/>
      <w:r w:rsidR="00A84F23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A84F23">
        <w:rPr>
          <w:rFonts w:ascii="Times New Roman" w:hAnsi="Times New Roman" w:cs="Times New Roman"/>
          <w:sz w:val="28"/>
          <w:szCs w:val="28"/>
        </w:rPr>
        <w:t>",</w:t>
      </w:r>
      <w:r w:rsidR="009911DF">
        <w:rPr>
          <w:rFonts w:ascii="Times New Roman" w:hAnsi="Times New Roman" w:cs="Times New Roman"/>
          <w:sz w:val="28"/>
          <w:szCs w:val="28"/>
        </w:rPr>
        <w:t xml:space="preserve"> </w:t>
      </w:r>
      <w:r w:rsidR="00A84F23">
        <w:rPr>
          <w:rFonts w:ascii="Times New Roman" w:hAnsi="Times New Roman" w:cs="Times New Roman"/>
          <w:sz w:val="28"/>
          <w:szCs w:val="28"/>
        </w:rPr>
        <w:t>"Зарница"</w:t>
      </w:r>
      <w:r w:rsidR="000669C3">
        <w:rPr>
          <w:rFonts w:ascii="Times New Roman" w:hAnsi="Times New Roman" w:cs="Times New Roman"/>
          <w:sz w:val="28"/>
          <w:szCs w:val="28"/>
        </w:rPr>
        <w:t>. В день здоровья был проведен на воздухе, организованны соревнования, игры- эстафеты ,подвижные игры общая зарядка с музыкальным сопровождением.</w:t>
      </w:r>
    </w:p>
    <w:p w:rsidR="002156ED" w:rsidRDefault="002156ED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группы</w:t>
      </w:r>
    </w:p>
    <w:tbl>
      <w:tblPr>
        <w:tblStyle w:val="a4"/>
        <w:tblW w:w="0" w:type="auto"/>
        <w:tblLook w:val="04A0"/>
      </w:tblPr>
      <w:tblGrid>
        <w:gridCol w:w="566"/>
        <w:gridCol w:w="566"/>
        <w:gridCol w:w="566"/>
        <w:gridCol w:w="397"/>
        <w:gridCol w:w="508"/>
        <w:gridCol w:w="566"/>
        <w:gridCol w:w="641"/>
        <w:gridCol w:w="566"/>
        <w:gridCol w:w="640"/>
        <w:gridCol w:w="566"/>
        <w:gridCol w:w="640"/>
        <w:gridCol w:w="566"/>
        <w:gridCol w:w="618"/>
        <w:gridCol w:w="566"/>
        <w:gridCol w:w="566"/>
        <w:gridCol w:w="566"/>
      </w:tblGrid>
      <w:tr w:rsidR="00C96E90" w:rsidTr="00C96E90">
        <w:tc>
          <w:tcPr>
            <w:tcW w:w="962" w:type="dxa"/>
            <w:gridSpan w:val="2"/>
          </w:tcPr>
          <w:p w:rsidR="00C96E90" w:rsidRPr="00626214" w:rsidRDefault="00C96E90" w:rsidP="00C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14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963" w:type="dxa"/>
            <w:gridSpan w:val="2"/>
          </w:tcPr>
          <w:p w:rsidR="00C96E90" w:rsidRPr="00626214" w:rsidRDefault="00C96E90" w:rsidP="00C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1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008" w:type="dxa"/>
            <w:gridSpan w:val="2"/>
          </w:tcPr>
          <w:p w:rsidR="00C96E90" w:rsidRPr="00626214" w:rsidRDefault="00C96E90" w:rsidP="00C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14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114" w:type="dxa"/>
            <w:gridSpan w:val="2"/>
          </w:tcPr>
          <w:p w:rsidR="00C96E90" w:rsidRPr="00626214" w:rsidRDefault="00C96E90" w:rsidP="00C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14">
              <w:rPr>
                <w:rFonts w:ascii="Times New Roman" w:hAnsi="Times New Roman" w:cs="Times New Roman"/>
                <w:sz w:val="24"/>
                <w:szCs w:val="24"/>
              </w:rPr>
              <w:t>Метание в даль</w:t>
            </w:r>
          </w:p>
        </w:tc>
        <w:tc>
          <w:tcPr>
            <w:tcW w:w="1114" w:type="dxa"/>
            <w:gridSpan w:val="2"/>
          </w:tcPr>
          <w:p w:rsidR="00C96E90" w:rsidRPr="00626214" w:rsidRDefault="00C96E90" w:rsidP="00C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14"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</w:p>
        </w:tc>
        <w:tc>
          <w:tcPr>
            <w:tcW w:w="1114" w:type="dxa"/>
            <w:gridSpan w:val="2"/>
          </w:tcPr>
          <w:p w:rsidR="00C96E90" w:rsidRPr="00626214" w:rsidRDefault="00C96E90" w:rsidP="00C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14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 w:rsidRPr="00626214">
              <w:rPr>
                <w:rFonts w:ascii="Times New Roman" w:hAnsi="Times New Roman" w:cs="Times New Roman"/>
                <w:sz w:val="24"/>
                <w:szCs w:val="24"/>
              </w:rPr>
              <w:t>набивн</w:t>
            </w:r>
            <w:proofErr w:type="spellEnd"/>
            <w:r w:rsidRPr="00626214">
              <w:rPr>
                <w:rFonts w:ascii="Times New Roman" w:hAnsi="Times New Roman" w:cs="Times New Roman"/>
                <w:sz w:val="24"/>
                <w:szCs w:val="24"/>
              </w:rPr>
              <w:t>. мяча</w:t>
            </w:r>
          </w:p>
        </w:tc>
        <w:tc>
          <w:tcPr>
            <w:tcW w:w="1081" w:type="dxa"/>
            <w:gridSpan w:val="2"/>
          </w:tcPr>
          <w:p w:rsidR="00C96E90" w:rsidRPr="00626214" w:rsidRDefault="00C96E90" w:rsidP="00C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14">
              <w:rPr>
                <w:rFonts w:ascii="Times New Roman" w:hAnsi="Times New Roman" w:cs="Times New Roman"/>
                <w:sz w:val="24"/>
                <w:szCs w:val="24"/>
              </w:rPr>
              <w:t>Прыжок с высоты</w:t>
            </w:r>
          </w:p>
        </w:tc>
        <w:tc>
          <w:tcPr>
            <w:tcW w:w="963" w:type="dxa"/>
            <w:gridSpan w:val="2"/>
          </w:tcPr>
          <w:p w:rsidR="00C96E90" w:rsidRPr="00626214" w:rsidRDefault="00C96E90" w:rsidP="00C3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14">
              <w:rPr>
                <w:rFonts w:ascii="Times New Roman" w:hAnsi="Times New Roman" w:cs="Times New Roman"/>
                <w:sz w:val="24"/>
                <w:szCs w:val="24"/>
              </w:rPr>
              <w:t>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сместа</w:t>
            </w:r>
            <w:proofErr w:type="spellEnd"/>
          </w:p>
        </w:tc>
      </w:tr>
      <w:tr w:rsidR="00C96E90" w:rsidTr="00C96E90">
        <w:tc>
          <w:tcPr>
            <w:tcW w:w="566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6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6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7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8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00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1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3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4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0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4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18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3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6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7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C96E90" w:rsidTr="00C96E90">
        <w:tc>
          <w:tcPr>
            <w:tcW w:w="566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396" w:type="dxa"/>
          </w:tcPr>
          <w:p w:rsidR="00C96E90" w:rsidRDefault="00B92FBC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566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7" w:type="dxa"/>
          </w:tcPr>
          <w:p w:rsidR="00C96E90" w:rsidRDefault="00B92FBC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</w:tcPr>
          <w:p w:rsidR="00C96E90" w:rsidRDefault="00B92FBC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41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473" w:type="dxa"/>
          </w:tcPr>
          <w:p w:rsidR="00C96E90" w:rsidRDefault="00B92FBC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40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74" w:type="dxa"/>
          </w:tcPr>
          <w:p w:rsidR="00C96E90" w:rsidRDefault="00B92FBC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40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74" w:type="dxa"/>
          </w:tcPr>
          <w:p w:rsidR="00C96E90" w:rsidRDefault="00B92FBC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618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63" w:type="dxa"/>
          </w:tcPr>
          <w:p w:rsidR="00C96E90" w:rsidRDefault="00B92FBC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66" w:type="dxa"/>
          </w:tcPr>
          <w:p w:rsidR="00C96E90" w:rsidRDefault="00C96E90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397" w:type="dxa"/>
          </w:tcPr>
          <w:p w:rsidR="00C96E90" w:rsidRDefault="00B92FBC" w:rsidP="00C3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</w:tbl>
    <w:p w:rsidR="00387F49" w:rsidRPr="00F1457C" w:rsidRDefault="00387F49" w:rsidP="00F145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6ED" w:rsidRDefault="00F1457C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начле</w:t>
      </w:r>
      <w:r w:rsidR="00A66D9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6D96">
        <w:rPr>
          <w:rFonts w:ascii="Times New Roman" w:hAnsi="Times New Roman" w:cs="Times New Roman"/>
          <w:sz w:val="28"/>
          <w:szCs w:val="28"/>
        </w:rPr>
        <w:t xml:space="preserve"> года движения детей были неритмичны, положение рук от плеча было затруднено, не у всех детей прослеживался перекат с пятки на носок, к концу года движения стали согласованными, соблюдаю направление ходьбы, останавливаются по сигналу.</w:t>
      </w:r>
    </w:p>
    <w:p w:rsidR="00A66D96" w:rsidRDefault="00A66D96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Бег: В начале года движение рук и ног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бег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соблюдали направление. В конце года дети научились бегать с изменением темпа, с остановкой по  сигналу, движение рук и ног согласованны, соблюдают направление без ориентиров.</w:t>
      </w:r>
    </w:p>
    <w:p w:rsidR="00A66D96" w:rsidRDefault="00A66D96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Лазание: В начале года большинство детей боятся высоты, из-за этого не следят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движением рук и ног, не правильно выполняют хват.</w:t>
      </w:r>
    </w:p>
    <w:p w:rsidR="00A66D96" w:rsidRDefault="00A66D96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Метание в даль: В начале года большинство детей неправильно принимают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нет выраженного направления при броске. В конце года дети при замахе поворачивают туловище в сторону бросающей руки.</w:t>
      </w:r>
    </w:p>
    <w:p w:rsidR="00A66D96" w:rsidRDefault="00A66D96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Метание в даль: В конце года правильно принимают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стоя лицом в направлении броска, при замахе не большой поворот в сторону бросающей руки, </w:t>
      </w:r>
      <w:r w:rsidR="004A5D85">
        <w:rPr>
          <w:rFonts w:ascii="Times New Roman" w:hAnsi="Times New Roman" w:cs="Times New Roman"/>
          <w:sz w:val="28"/>
          <w:szCs w:val="28"/>
        </w:rPr>
        <w:t>при броске выдерживают направление.</w:t>
      </w:r>
    </w:p>
    <w:p w:rsidR="004A5D85" w:rsidRDefault="004A5D85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с высоты: В начале года дети не умели опускаться на землю с носочков переходи затем на всю ступню. В конце года умеют правильно приземлятся, принимают и.п.</w:t>
      </w:r>
    </w:p>
    <w:p w:rsidR="004A5D85" w:rsidRDefault="004A5D85" w:rsidP="0098228F">
      <w:pPr>
        <w:rPr>
          <w:rFonts w:ascii="Times New Roman" w:hAnsi="Times New Roman" w:cs="Times New Roman"/>
          <w:sz w:val="28"/>
          <w:szCs w:val="28"/>
        </w:rPr>
      </w:pPr>
      <w:r w:rsidRPr="0098228F">
        <w:rPr>
          <w:rFonts w:ascii="Times New Roman" w:hAnsi="Times New Roman" w:cs="Times New Roman"/>
          <w:sz w:val="28"/>
          <w:szCs w:val="28"/>
        </w:rPr>
        <w:t>Прыжки в длину с места:</w:t>
      </w:r>
      <w:r w:rsidR="0098228F" w:rsidRPr="0098228F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98228F" w:rsidRPr="0098228F">
        <w:rPr>
          <w:rFonts w:ascii="Times New Roman" w:hAnsi="Times New Roman" w:cs="Times New Roman"/>
          <w:sz w:val="28"/>
          <w:szCs w:val="28"/>
        </w:rPr>
        <w:t>В конце года выраженное и.п. Отталкиваются одновременно двумя ногами, появляется взмах руками. Однако полной согласованности при замахе, выносе рук вперёд и отталкивание ещё наблюдается не у всех. В начале года приземление совершалось гру</w:t>
      </w:r>
      <w:r w:rsidR="0098228F">
        <w:rPr>
          <w:rFonts w:ascii="Times New Roman" w:hAnsi="Times New Roman" w:cs="Times New Roman"/>
          <w:sz w:val="28"/>
          <w:szCs w:val="28"/>
        </w:rPr>
        <w:t>зно.</w:t>
      </w:r>
    </w:p>
    <w:p w:rsidR="0098228F" w:rsidRDefault="00626214" w:rsidP="009822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Старшые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98228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92FBC" w:rsidRPr="008A2B41" w:rsidTr="00B92FBC">
        <w:tc>
          <w:tcPr>
            <w:tcW w:w="956" w:type="dxa"/>
            <w:gridSpan w:val="2"/>
            <w:vAlign w:val="center"/>
          </w:tcPr>
          <w:p w:rsidR="00387F49" w:rsidRPr="008A2B41" w:rsidRDefault="00B92FBC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Х</w:t>
            </w:r>
            <w:r w:rsidR="00626214"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одьба</w:t>
            </w:r>
          </w:p>
          <w:p w:rsidR="00B92FBC" w:rsidRPr="008A2B41" w:rsidRDefault="00B92FBC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387F49" w:rsidRPr="008A2B41" w:rsidRDefault="00B92FBC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Б</w:t>
            </w:r>
            <w:r w:rsidR="00626214"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ег</w:t>
            </w:r>
          </w:p>
          <w:p w:rsidR="00B92FBC" w:rsidRPr="008A2B41" w:rsidRDefault="00B92FBC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387F49" w:rsidRPr="008A2B41" w:rsidRDefault="00B92FBC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Л</w:t>
            </w:r>
            <w:r w:rsidR="00626214"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азание</w:t>
            </w:r>
          </w:p>
          <w:p w:rsidR="00B92FBC" w:rsidRPr="008A2B41" w:rsidRDefault="00B92FBC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387F49" w:rsidRPr="008A2B41" w:rsidRDefault="00626214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Метание в даль</w:t>
            </w:r>
          </w:p>
        </w:tc>
        <w:tc>
          <w:tcPr>
            <w:tcW w:w="957" w:type="dxa"/>
            <w:gridSpan w:val="2"/>
            <w:vAlign w:val="center"/>
          </w:tcPr>
          <w:p w:rsidR="00387F49" w:rsidRPr="008A2B41" w:rsidRDefault="00626214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Метание в цель</w:t>
            </w:r>
          </w:p>
        </w:tc>
        <w:tc>
          <w:tcPr>
            <w:tcW w:w="958" w:type="dxa"/>
            <w:gridSpan w:val="2"/>
            <w:vAlign w:val="center"/>
          </w:tcPr>
          <w:p w:rsidR="00387F49" w:rsidRPr="008A2B41" w:rsidRDefault="00626214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 xml:space="preserve">Метан. </w:t>
            </w: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набивн</w:t>
            </w:r>
            <w:proofErr w:type="spellEnd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. мяча</w:t>
            </w:r>
          </w:p>
        </w:tc>
        <w:tc>
          <w:tcPr>
            <w:tcW w:w="958" w:type="dxa"/>
            <w:gridSpan w:val="2"/>
            <w:vAlign w:val="center"/>
          </w:tcPr>
          <w:p w:rsidR="00387F49" w:rsidRPr="008A2B41" w:rsidRDefault="00626214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Прыжок с высоты</w:t>
            </w:r>
          </w:p>
        </w:tc>
        <w:tc>
          <w:tcPr>
            <w:tcW w:w="958" w:type="dxa"/>
            <w:gridSpan w:val="2"/>
            <w:vAlign w:val="center"/>
          </w:tcPr>
          <w:p w:rsidR="00387F49" w:rsidRPr="008A2B41" w:rsidRDefault="00626214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В длину с места</w:t>
            </w:r>
          </w:p>
        </w:tc>
        <w:tc>
          <w:tcPr>
            <w:tcW w:w="958" w:type="dxa"/>
            <w:gridSpan w:val="2"/>
            <w:vAlign w:val="center"/>
          </w:tcPr>
          <w:p w:rsidR="00387F49" w:rsidRPr="008A2B41" w:rsidRDefault="00626214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В длину с разбега</w:t>
            </w:r>
          </w:p>
        </w:tc>
        <w:tc>
          <w:tcPr>
            <w:tcW w:w="958" w:type="dxa"/>
            <w:gridSpan w:val="2"/>
            <w:vAlign w:val="center"/>
          </w:tcPr>
          <w:p w:rsidR="00387F49" w:rsidRPr="008A2B41" w:rsidRDefault="00626214" w:rsidP="00B92FB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 xml:space="preserve">В высоту с прям. </w:t>
            </w: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разб</w:t>
            </w:r>
            <w:proofErr w:type="spellEnd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.</w:t>
            </w:r>
          </w:p>
        </w:tc>
      </w:tr>
      <w:tr w:rsidR="00B92FBC" w:rsidRPr="008A2B41" w:rsidTr="007B2ADE">
        <w:tc>
          <w:tcPr>
            <w:tcW w:w="478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  <w:tc>
          <w:tcPr>
            <w:tcW w:w="478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  <w:tc>
          <w:tcPr>
            <w:tcW w:w="478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  <w:tc>
          <w:tcPr>
            <w:tcW w:w="478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  <w:tc>
          <w:tcPr>
            <w:tcW w:w="478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proofErr w:type="spellStart"/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Pr="008A2B41" w:rsidRDefault="00F1457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к</w:t>
            </w:r>
          </w:p>
        </w:tc>
      </w:tr>
      <w:tr w:rsidR="00B92FBC" w:rsidRPr="008A2B41" w:rsidTr="007B2ADE"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2,5</w:t>
            </w:r>
          </w:p>
        </w:tc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3,3</w:t>
            </w:r>
          </w:p>
        </w:tc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2,5</w:t>
            </w:r>
          </w:p>
        </w:tc>
        <w:tc>
          <w:tcPr>
            <w:tcW w:w="478" w:type="dxa"/>
          </w:tcPr>
          <w:p w:rsidR="00B92FBC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3,4,</w:t>
            </w:r>
          </w:p>
        </w:tc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2,2</w:t>
            </w:r>
          </w:p>
        </w:tc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2,3</w:t>
            </w:r>
          </w:p>
        </w:tc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3,1</w:t>
            </w:r>
          </w:p>
        </w:tc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2,4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2,2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2,3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3,1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2,3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1,8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2,8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1,3</w:t>
            </w:r>
          </w:p>
        </w:tc>
        <w:tc>
          <w:tcPr>
            <w:tcW w:w="479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2,7</w:t>
            </w:r>
          </w:p>
        </w:tc>
      </w:tr>
    </w:tbl>
    <w:p w:rsidR="00387F49" w:rsidRPr="008A2B41" w:rsidRDefault="00387F49" w:rsidP="00387F49">
      <w:pPr>
        <w:rPr>
          <w:rFonts w:ascii="Times New Roman" w:hAnsi="Times New Roman" w:cs="Times New Roman"/>
          <w:b/>
          <w:sz w:val="28"/>
          <w:szCs w:val="28"/>
        </w:rPr>
      </w:pPr>
    </w:p>
    <w:p w:rsidR="00387F49" w:rsidRDefault="00387F49" w:rsidP="0098228F">
      <w:pPr>
        <w:rPr>
          <w:rFonts w:ascii="Times New Roman" w:hAnsi="Times New Roman" w:cs="Times New Roman"/>
          <w:sz w:val="28"/>
          <w:szCs w:val="28"/>
        </w:rPr>
      </w:pPr>
    </w:p>
    <w:p w:rsidR="0098228F" w:rsidRDefault="0098228F" w:rsidP="00982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Ходьба: В начале года у большинства детей старших групп наблюдалось скованное движение руки от плеча со сгибанием в локтевом суставе, некоторый дети не выполняли перекат с пятки на носок, не останавливались на сигнал, не соблюдали направление движения по сигналу. К концу года дети соблюдают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дестанцию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ходьбе, движение в нужном направлении по сигналу. Движение руки от плеча со сгибанием в локтевом суставе. Виден перекат с пятки на носок</w:t>
      </w:r>
      <w:r w:rsidR="001959A5">
        <w:rPr>
          <w:rFonts w:ascii="Times New Roman" w:hAnsi="Times New Roman" w:cs="Times New Roman"/>
          <w:sz w:val="28"/>
          <w:szCs w:val="28"/>
        </w:rPr>
        <w:t>.</w:t>
      </w:r>
    </w:p>
    <w:p w:rsidR="001959A5" w:rsidRDefault="001959A5" w:rsidP="00982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Бег: В начале года наблюдалось не согласованное движение рук и ног,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отсутсутвовало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прямолинейность и ритмичность в беге. Испытывали затруднения в опускании толчковой ноги с выраженным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распремлением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суставе, не соблюдали изменения темпа бега по сигналу. В конце года у детей прослеживается все основные элементы движений. Движения рук и ног стали согласованными: ярко выраженная фаза полёта, руки полусогнуты, энергично работают. Дети соблюдают дистанцию, направление без ориентиров.</w:t>
      </w:r>
    </w:p>
    <w:p w:rsidR="001959A5" w:rsidRDefault="001959A5" w:rsidP="00982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Лазание: В начале года затруднения испытывают 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черудующим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способом, движения не согласованные, нет быстроты и уверенности. Путают виды лазания чередующимся и посменным способом. В конце года большинство детей исправляют свои недочёты.</w:t>
      </w:r>
    </w:p>
    <w:p w:rsidR="001959A5" w:rsidRDefault="001959A5" w:rsidP="00982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Метание вдаль: В начале года испытывают затруднение при принятии правильного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замахе дети не делают небольшой поворот в сторону бросающей руки. В конце года дети правильно принимали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замахе поворачивались в право, сгибая правою руку размашисто отводя её вниз, назад, в сторону перенося вес тела на левую ногу.</w:t>
      </w:r>
    </w:p>
    <w:p w:rsidR="001959A5" w:rsidRDefault="001959A5" w:rsidP="00982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в цель: В начале года испытывали трудности при броске правой рукой снизу (отводить руку вниз, назад)</w:t>
      </w:r>
    </w:p>
    <w:p w:rsidR="002770D6" w:rsidRDefault="001959A5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с высоты: В конце года</w:t>
      </w:r>
      <w:r w:rsidR="002A46C5">
        <w:rPr>
          <w:rFonts w:ascii="Times New Roman" w:hAnsi="Times New Roman" w:cs="Times New Roman"/>
          <w:sz w:val="28"/>
          <w:szCs w:val="28"/>
        </w:rPr>
        <w:t xml:space="preserve"> правильно принимают </w:t>
      </w:r>
      <w:proofErr w:type="spellStart"/>
      <w:r w:rsidR="002A46C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2A46C5">
        <w:rPr>
          <w:rFonts w:ascii="Times New Roman" w:hAnsi="Times New Roman" w:cs="Times New Roman"/>
          <w:sz w:val="28"/>
          <w:szCs w:val="28"/>
        </w:rPr>
        <w:t xml:space="preserve">, допускаются ошибки при замахе, при толчке, не у всех прослеживается энергичное отталкивание с </w:t>
      </w:r>
      <w:proofErr w:type="spellStart"/>
      <w:r w:rsidR="002A46C5">
        <w:rPr>
          <w:rFonts w:ascii="Times New Roman" w:hAnsi="Times New Roman" w:cs="Times New Roman"/>
          <w:sz w:val="28"/>
          <w:szCs w:val="28"/>
        </w:rPr>
        <w:t>распрелением</w:t>
      </w:r>
      <w:proofErr w:type="spellEnd"/>
      <w:r w:rsidR="002A46C5">
        <w:rPr>
          <w:rFonts w:ascii="Times New Roman" w:hAnsi="Times New Roman" w:cs="Times New Roman"/>
          <w:sz w:val="28"/>
          <w:szCs w:val="28"/>
        </w:rPr>
        <w:t xml:space="preserve"> ног. Больше уделять в дальнейшем внимание такому элементу как полёт ( туловище </w:t>
      </w:r>
      <w:proofErr w:type="spellStart"/>
      <w:r w:rsidR="002A46C5">
        <w:rPr>
          <w:rFonts w:ascii="Times New Roman" w:hAnsi="Times New Roman" w:cs="Times New Roman"/>
          <w:sz w:val="28"/>
          <w:szCs w:val="28"/>
        </w:rPr>
        <w:t>выпрямленно</w:t>
      </w:r>
      <w:proofErr w:type="spellEnd"/>
      <w:r w:rsidR="002A46C5">
        <w:rPr>
          <w:rFonts w:ascii="Times New Roman" w:hAnsi="Times New Roman" w:cs="Times New Roman"/>
          <w:sz w:val="28"/>
          <w:szCs w:val="28"/>
        </w:rPr>
        <w:t>,  руки вперёд, вверх</w:t>
      </w:r>
      <w:r w:rsidR="00CE1DA1">
        <w:rPr>
          <w:rFonts w:ascii="Times New Roman" w:hAnsi="Times New Roman" w:cs="Times New Roman"/>
          <w:sz w:val="28"/>
          <w:szCs w:val="28"/>
        </w:rPr>
        <w:t>).</w:t>
      </w:r>
    </w:p>
    <w:p w:rsidR="00CE1DA1" w:rsidRDefault="00CE1DA1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места: Правильно принимают и. п. Трудности испытывают при полёте ( туловище согнуто, вынос ног вперёд ).</w:t>
      </w:r>
    </w:p>
    <w:p w:rsidR="00CE1DA1" w:rsidRDefault="00CE1DA1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 с разбега: Трудности при полёте, не сгибают ноги в коленях подтягивая при этом их к груди ( неправильная группировка ).</w:t>
      </w:r>
    </w:p>
    <w:p w:rsidR="00CE1DA1" w:rsidRDefault="00CE1DA1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в высоту с прямого разбега: При разбеге не выполняется ускорение на последних шагах, энергичная работа полусогнутых в локтях рук, при полёте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толчкоая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нога подтягивается к маховой, приземление одновременно на обе полусогнутые ноги перекатом с носка на всю стопу.</w:t>
      </w:r>
    </w:p>
    <w:p w:rsidR="00626214" w:rsidRDefault="00626214" w:rsidP="00C3061D">
      <w:pPr>
        <w:rPr>
          <w:rFonts w:ascii="Times New Roman" w:hAnsi="Times New Roman" w:cs="Times New Roman"/>
          <w:sz w:val="28"/>
          <w:szCs w:val="28"/>
        </w:rPr>
      </w:pPr>
    </w:p>
    <w:p w:rsidR="00626214" w:rsidRDefault="00626214" w:rsidP="00C3061D">
      <w:pPr>
        <w:rPr>
          <w:rFonts w:ascii="Times New Roman" w:hAnsi="Times New Roman" w:cs="Times New Roman"/>
          <w:sz w:val="28"/>
          <w:szCs w:val="28"/>
        </w:rPr>
      </w:pPr>
    </w:p>
    <w:p w:rsidR="00626214" w:rsidRDefault="00626214" w:rsidP="00C3061D">
      <w:pPr>
        <w:rPr>
          <w:rFonts w:ascii="Times New Roman" w:hAnsi="Times New Roman" w:cs="Times New Roman"/>
          <w:sz w:val="28"/>
          <w:szCs w:val="28"/>
        </w:rPr>
      </w:pPr>
    </w:p>
    <w:p w:rsidR="00F14E0D" w:rsidRDefault="00626214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Подготовительные группы</w:t>
      </w:r>
      <w:r w:rsidR="00F14E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"/>
        <w:gridCol w:w="386"/>
        <w:gridCol w:w="467"/>
        <w:gridCol w:w="467"/>
        <w:gridCol w:w="473"/>
        <w:gridCol w:w="471"/>
        <w:gridCol w:w="519"/>
        <w:gridCol w:w="519"/>
        <w:gridCol w:w="518"/>
        <w:gridCol w:w="519"/>
        <w:gridCol w:w="471"/>
        <w:gridCol w:w="469"/>
        <w:gridCol w:w="501"/>
        <w:gridCol w:w="501"/>
        <w:gridCol w:w="467"/>
        <w:gridCol w:w="467"/>
        <w:gridCol w:w="467"/>
        <w:gridCol w:w="467"/>
        <w:gridCol w:w="473"/>
        <w:gridCol w:w="471"/>
      </w:tblGrid>
      <w:tr w:rsidR="00471A23" w:rsidTr="007B2ADE">
        <w:tc>
          <w:tcPr>
            <w:tcW w:w="956" w:type="dxa"/>
            <w:gridSpan w:val="2"/>
          </w:tcPr>
          <w:p w:rsidR="00387F49" w:rsidRPr="00F1457C" w:rsidRDefault="00626214" w:rsidP="007B2ADE">
            <w:pPr>
              <w:rPr>
                <w:rFonts w:ascii="Times New Roman" w:hAnsi="Times New Roman" w:cs="Times New Roman"/>
              </w:rPr>
            </w:pPr>
            <w:r w:rsidRPr="00F1457C"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956" w:type="dxa"/>
            <w:gridSpan w:val="2"/>
          </w:tcPr>
          <w:p w:rsidR="00387F49" w:rsidRPr="00F1457C" w:rsidRDefault="00626214" w:rsidP="007B2ADE">
            <w:pPr>
              <w:rPr>
                <w:rFonts w:ascii="Times New Roman" w:hAnsi="Times New Roman" w:cs="Times New Roman"/>
              </w:rPr>
            </w:pPr>
            <w:r w:rsidRPr="00F1457C"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956" w:type="dxa"/>
            <w:gridSpan w:val="2"/>
          </w:tcPr>
          <w:p w:rsidR="00387F49" w:rsidRPr="00F1457C" w:rsidRDefault="00626214" w:rsidP="007B2ADE">
            <w:pPr>
              <w:rPr>
                <w:rFonts w:ascii="Times New Roman" w:hAnsi="Times New Roman" w:cs="Times New Roman"/>
              </w:rPr>
            </w:pPr>
            <w:r w:rsidRPr="00F1457C">
              <w:rPr>
                <w:rFonts w:ascii="Times New Roman" w:hAnsi="Times New Roman" w:cs="Times New Roman"/>
              </w:rPr>
              <w:t>лазание</w:t>
            </w:r>
          </w:p>
        </w:tc>
        <w:tc>
          <w:tcPr>
            <w:tcW w:w="956" w:type="dxa"/>
            <w:gridSpan w:val="2"/>
          </w:tcPr>
          <w:p w:rsidR="00387F49" w:rsidRPr="00F1457C" w:rsidRDefault="00626214" w:rsidP="007B2ADE">
            <w:pPr>
              <w:rPr>
                <w:rFonts w:ascii="Times New Roman" w:hAnsi="Times New Roman" w:cs="Times New Roman"/>
              </w:rPr>
            </w:pPr>
            <w:r w:rsidRPr="00F1457C">
              <w:rPr>
                <w:rFonts w:ascii="Times New Roman" w:hAnsi="Times New Roman" w:cs="Times New Roman"/>
              </w:rPr>
              <w:t>Метание в даль</w:t>
            </w:r>
          </w:p>
        </w:tc>
        <w:tc>
          <w:tcPr>
            <w:tcW w:w="957" w:type="dxa"/>
            <w:gridSpan w:val="2"/>
          </w:tcPr>
          <w:p w:rsidR="00387F49" w:rsidRPr="00F1457C" w:rsidRDefault="00626214" w:rsidP="007B2ADE">
            <w:pPr>
              <w:rPr>
                <w:rFonts w:ascii="Times New Roman" w:hAnsi="Times New Roman" w:cs="Times New Roman"/>
              </w:rPr>
            </w:pPr>
            <w:r w:rsidRPr="00F1457C">
              <w:rPr>
                <w:rFonts w:ascii="Times New Roman" w:hAnsi="Times New Roman" w:cs="Times New Roman"/>
              </w:rPr>
              <w:t>Метание в цель</w:t>
            </w:r>
          </w:p>
        </w:tc>
        <w:tc>
          <w:tcPr>
            <w:tcW w:w="958" w:type="dxa"/>
            <w:gridSpan w:val="2"/>
          </w:tcPr>
          <w:p w:rsidR="00387F49" w:rsidRPr="00F1457C" w:rsidRDefault="00626214" w:rsidP="007B2ADE">
            <w:pPr>
              <w:rPr>
                <w:rFonts w:ascii="Times New Roman" w:hAnsi="Times New Roman" w:cs="Times New Roman"/>
              </w:rPr>
            </w:pPr>
            <w:r w:rsidRPr="00F1457C">
              <w:rPr>
                <w:rFonts w:ascii="Times New Roman" w:hAnsi="Times New Roman" w:cs="Times New Roman"/>
              </w:rPr>
              <w:t xml:space="preserve">Метан. </w:t>
            </w:r>
            <w:proofErr w:type="spellStart"/>
            <w:r w:rsidRPr="00F1457C">
              <w:rPr>
                <w:rFonts w:ascii="Times New Roman" w:hAnsi="Times New Roman" w:cs="Times New Roman"/>
              </w:rPr>
              <w:t>набивн</w:t>
            </w:r>
            <w:proofErr w:type="spellEnd"/>
            <w:r w:rsidRPr="00F1457C">
              <w:rPr>
                <w:rFonts w:ascii="Times New Roman" w:hAnsi="Times New Roman" w:cs="Times New Roman"/>
              </w:rPr>
              <w:t>. мяча</w:t>
            </w:r>
          </w:p>
        </w:tc>
        <w:tc>
          <w:tcPr>
            <w:tcW w:w="958" w:type="dxa"/>
            <w:gridSpan w:val="2"/>
          </w:tcPr>
          <w:p w:rsidR="00387F49" w:rsidRPr="00F1457C" w:rsidRDefault="00626214" w:rsidP="007B2ADE">
            <w:pPr>
              <w:rPr>
                <w:rFonts w:ascii="Times New Roman" w:hAnsi="Times New Roman" w:cs="Times New Roman"/>
              </w:rPr>
            </w:pPr>
            <w:r w:rsidRPr="00F1457C">
              <w:rPr>
                <w:rFonts w:ascii="Times New Roman" w:hAnsi="Times New Roman" w:cs="Times New Roman"/>
              </w:rPr>
              <w:t>Прыжок с высоты</w:t>
            </w:r>
          </w:p>
        </w:tc>
        <w:tc>
          <w:tcPr>
            <w:tcW w:w="958" w:type="dxa"/>
            <w:gridSpan w:val="2"/>
          </w:tcPr>
          <w:p w:rsidR="00387F49" w:rsidRPr="00F1457C" w:rsidRDefault="00626214" w:rsidP="007B2ADE">
            <w:pPr>
              <w:rPr>
                <w:rFonts w:ascii="Times New Roman" w:hAnsi="Times New Roman" w:cs="Times New Roman"/>
              </w:rPr>
            </w:pPr>
            <w:r w:rsidRPr="00F1457C">
              <w:rPr>
                <w:rFonts w:ascii="Times New Roman" w:hAnsi="Times New Roman" w:cs="Times New Roman"/>
              </w:rPr>
              <w:t>В длину с места</w:t>
            </w:r>
          </w:p>
        </w:tc>
        <w:tc>
          <w:tcPr>
            <w:tcW w:w="958" w:type="dxa"/>
            <w:gridSpan w:val="2"/>
          </w:tcPr>
          <w:p w:rsidR="00387F49" w:rsidRPr="00F1457C" w:rsidRDefault="00626214" w:rsidP="007B2ADE">
            <w:pPr>
              <w:rPr>
                <w:rFonts w:ascii="Times New Roman" w:hAnsi="Times New Roman" w:cs="Times New Roman"/>
              </w:rPr>
            </w:pPr>
            <w:r w:rsidRPr="00F1457C">
              <w:rPr>
                <w:rFonts w:ascii="Times New Roman" w:hAnsi="Times New Roman" w:cs="Times New Roman"/>
              </w:rPr>
              <w:t>В длину с разбега</w:t>
            </w:r>
          </w:p>
        </w:tc>
        <w:tc>
          <w:tcPr>
            <w:tcW w:w="958" w:type="dxa"/>
            <w:gridSpan w:val="2"/>
          </w:tcPr>
          <w:p w:rsidR="00387F49" w:rsidRPr="00626214" w:rsidRDefault="00626214" w:rsidP="007B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высоту с прям.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1A23" w:rsidTr="007B2ADE">
        <w:tc>
          <w:tcPr>
            <w:tcW w:w="478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8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8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8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8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79" w:type="dxa"/>
          </w:tcPr>
          <w:p w:rsidR="00387F49" w:rsidRDefault="00F1457C" w:rsidP="007B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471A23" w:rsidRPr="00471A23" w:rsidTr="007B2ADE"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478" w:type="dxa"/>
          </w:tcPr>
          <w:p w:rsidR="00387F49" w:rsidRPr="008A2B41" w:rsidRDefault="00B92FBC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478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478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478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478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478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478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479" w:type="dxa"/>
          </w:tcPr>
          <w:p w:rsidR="00387F49" w:rsidRPr="008A2B41" w:rsidRDefault="00471A23" w:rsidP="007B2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41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</w:tbl>
    <w:p w:rsidR="00387F49" w:rsidRDefault="00387F49" w:rsidP="00387F49">
      <w:pPr>
        <w:rPr>
          <w:rFonts w:ascii="Times New Roman" w:hAnsi="Times New Roman" w:cs="Times New Roman"/>
          <w:sz w:val="28"/>
          <w:szCs w:val="28"/>
        </w:rPr>
      </w:pPr>
    </w:p>
    <w:p w:rsidR="00387F49" w:rsidRDefault="00387F49" w:rsidP="00C3061D">
      <w:pPr>
        <w:rPr>
          <w:rFonts w:ascii="Times New Roman" w:hAnsi="Times New Roman" w:cs="Times New Roman"/>
          <w:sz w:val="28"/>
          <w:szCs w:val="28"/>
        </w:rPr>
      </w:pPr>
    </w:p>
    <w:p w:rsidR="00F14E0D" w:rsidRDefault="00F14E0D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Ходьба: к концу года у детей свободное движение рук от плеча со сгибанием в локтевом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суставе,выраженный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перекат с пятки на носок, соблюдается направление, дистанция, убыстрение и изменение темпа по сигналу.</w:t>
      </w:r>
    </w:p>
    <w:p w:rsidR="00F14E0D" w:rsidRDefault="00F14E0D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Бег: Затруднение в опускании толчковой ноги  с носка с выраженным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распремлением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сустава. К концу года у большинства детей поза при беге непринужденная. голова приподнята, движения рук и ног согласованны, владеют различными видами бега.</w:t>
      </w:r>
    </w:p>
    <w:p w:rsidR="00F14E0D" w:rsidRDefault="00F14E0D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Лазание: В начале года дети путают способы лазания. В конце года без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переходятс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пролета на пролет, появилась быстрота и уверенность при лазании.</w:t>
      </w:r>
    </w:p>
    <w:p w:rsidR="00F14E0D" w:rsidRDefault="0012771C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Метание в цель:: Дети правильно принимают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хорошо прослеживается замахи сразу же переходят к броску заканчивая его полным выпрямлением руки с энергичным движением кисти по направлению броска.</w:t>
      </w:r>
    </w:p>
    <w:p w:rsidR="0012771C" w:rsidRDefault="0012771C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в цель: Трудности при броске прямой рукой снизу.</w:t>
      </w:r>
    </w:p>
    <w:p w:rsidR="0012771C" w:rsidRDefault="0012771C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с высоты: Правильно принимают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допускаются незначительные ошибки при замахе. </w:t>
      </w:r>
    </w:p>
    <w:p w:rsidR="0012771C" w:rsidRDefault="0012771C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в длину с места: к концу года видно согласование и энергичность движения рук и ног при отталкивании, увеличилась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длительность прыжка.</w:t>
      </w:r>
    </w:p>
    <w:p w:rsidR="00D16B79" w:rsidRDefault="0012771C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в длину с разбега6 В начале года дети не умели отталкиваться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незадерживаясь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трудности при</w:t>
      </w:r>
      <w:r w:rsidR="00D16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r w:rsidR="00D16B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16B79">
        <w:rPr>
          <w:rFonts w:ascii="Times New Roman" w:hAnsi="Times New Roman" w:cs="Times New Roman"/>
          <w:sz w:val="28"/>
          <w:szCs w:val="28"/>
        </w:rPr>
        <w:t xml:space="preserve"> Прыжки с разбега являются технически сложными, качества необходимые для эффективных прыжков формируются только в школьном возрасте, поэтому </w:t>
      </w:r>
      <w:proofErr w:type="spellStart"/>
      <w:r w:rsidR="00D16B79">
        <w:rPr>
          <w:rFonts w:ascii="Times New Roman" w:hAnsi="Times New Roman" w:cs="Times New Roman"/>
          <w:sz w:val="28"/>
          <w:szCs w:val="28"/>
        </w:rPr>
        <w:t>неследует</w:t>
      </w:r>
      <w:proofErr w:type="spellEnd"/>
      <w:r w:rsidR="00D16B79">
        <w:rPr>
          <w:rFonts w:ascii="Times New Roman" w:hAnsi="Times New Roman" w:cs="Times New Roman"/>
          <w:sz w:val="28"/>
          <w:szCs w:val="28"/>
        </w:rPr>
        <w:t xml:space="preserve"> добиваться полной отработки техники.</w:t>
      </w:r>
    </w:p>
    <w:p w:rsidR="00D16B79" w:rsidRDefault="00D16B79" w:rsidP="00C30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Прыжок в высоту с прямого разбега: Сложности возникают в том что дети не могут ускоряться на последних шагах, при полете не могут сгруппироваться.</w:t>
      </w:r>
    </w:p>
    <w:p w:rsidR="00A47072" w:rsidRPr="00A47072" w:rsidRDefault="00A47072" w:rsidP="00A47072">
      <w:pPr>
        <w:pStyle w:val="1"/>
        <w:jc w:val="both"/>
        <w:rPr>
          <w:rFonts w:ascii="Times New Roman" w:hAnsi="Times New Roman" w:cs="Times New Roman"/>
          <w:b w:val="0"/>
        </w:rPr>
      </w:pPr>
      <w:r w:rsidRPr="00A47072">
        <w:rPr>
          <w:rFonts w:ascii="Times New Roman" w:hAnsi="Times New Roman" w:cs="Times New Roman"/>
          <w:b w:val="0"/>
        </w:rPr>
        <w:t>Таким образом, по итогам мониторинга планируемых результатов освоения программы по ОО «Физическая культура», наблюдается положительная динамика  в физическом развитии детей и  эффективности проделанной работы.</w:t>
      </w:r>
      <w:r w:rsidRPr="00A47072">
        <w:rPr>
          <w:rFonts w:ascii="Times New Roman" w:hAnsi="Times New Roman" w:cs="Times New Roman"/>
        </w:rPr>
        <w:t xml:space="preserve"> </w:t>
      </w:r>
      <w:r w:rsidRPr="00A47072">
        <w:rPr>
          <w:rFonts w:ascii="Times New Roman" w:hAnsi="Times New Roman" w:cs="Times New Roman"/>
          <w:b w:val="0"/>
        </w:rPr>
        <w:t>Причина видится  в создании условий для различных видов двигательной активности детей в соответствии с их возрастными и индивидуальными особенностями, использовании активных форм ,методов и приемов развития физических качеств, основных видов движений:  упражнений на развитие различных групп мышц, на поднятие и поддержание их тонуса, использование  игровых образов  и воображаемых ситуаций( на физкультурных занятиях, при проведении гимнастики, физкультмину</w:t>
      </w:r>
      <w:r>
        <w:rPr>
          <w:rFonts w:ascii="Times New Roman" w:hAnsi="Times New Roman" w:cs="Times New Roman"/>
          <w:b w:val="0"/>
        </w:rPr>
        <w:t xml:space="preserve">тках,  </w:t>
      </w:r>
      <w:proofErr w:type="spellStart"/>
      <w:r>
        <w:rPr>
          <w:rFonts w:ascii="Times New Roman" w:hAnsi="Times New Roman" w:cs="Times New Roman"/>
          <w:b w:val="0"/>
        </w:rPr>
        <w:t>досуговой</w:t>
      </w:r>
      <w:proofErr w:type="spellEnd"/>
      <w:r>
        <w:rPr>
          <w:rFonts w:ascii="Times New Roman" w:hAnsi="Times New Roman" w:cs="Times New Roman"/>
          <w:b w:val="0"/>
        </w:rPr>
        <w:t xml:space="preserve">  деятельности)</w:t>
      </w:r>
      <w:r w:rsidRPr="00A47072">
        <w:rPr>
          <w:rFonts w:ascii="Times New Roman" w:hAnsi="Times New Roman" w:cs="Times New Roman"/>
          <w:b w:val="0"/>
        </w:rPr>
        <w:t>.</w:t>
      </w:r>
    </w:p>
    <w:p w:rsidR="00A47072" w:rsidRPr="00A47072" w:rsidRDefault="00A47072" w:rsidP="00A47072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  <w:r w:rsidRPr="00A47072">
        <w:rPr>
          <w:rStyle w:val="c1"/>
          <w:rFonts w:eastAsiaTheme="majorEastAsia"/>
          <w:color w:val="000000"/>
          <w:sz w:val="28"/>
          <w:szCs w:val="28"/>
        </w:rPr>
        <w:t xml:space="preserve">Перспектива: </w:t>
      </w:r>
    </w:p>
    <w:p w:rsidR="00A47072" w:rsidRPr="00A47072" w:rsidRDefault="00A47072" w:rsidP="00A47072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</w:p>
    <w:p w:rsidR="00A47072" w:rsidRDefault="00A47072" w:rsidP="00A47072">
      <w:pPr>
        <w:rPr>
          <w:rFonts w:ascii="Times New Roman" w:hAnsi="Times New Roman" w:cs="Times New Roman"/>
          <w:sz w:val="28"/>
          <w:szCs w:val="28"/>
        </w:rPr>
      </w:pPr>
      <w:r w:rsidRPr="00A47072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Ввести в структуру прогулок   разучивание  с детьми новых подвижных игр и игровых ситуаций с элементами футбола, бадминтона, городков, с целью активизации  двигательной активности детей;</w:t>
      </w:r>
      <w:r w:rsidRPr="00A47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вводить подвижных игр на ориентировку в пространстве, дополнить картотеку подобными играми.</w:t>
      </w:r>
    </w:p>
    <w:p w:rsidR="00A47072" w:rsidRPr="00A47072" w:rsidRDefault="00A47072" w:rsidP="00A47072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A47072" w:rsidRPr="00A47072" w:rsidRDefault="00A47072" w:rsidP="00A47072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A47072">
        <w:rPr>
          <w:rStyle w:val="c1"/>
          <w:rFonts w:eastAsiaTheme="majorEastAsia"/>
          <w:color w:val="000000"/>
          <w:sz w:val="28"/>
          <w:szCs w:val="28"/>
        </w:rPr>
        <w:t>- с целью  совершенствования  основных видов движений, развития основных физических качеств, организовать работу кружка «Школа мяча»;</w:t>
      </w:r>
    </w:p>
    <w:p w:rsidR="00A47072" w:rsidRDefault="00A47072" w:rsidP="00A47072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4A5C72">
        <w:rPr>
          <w:rStyle w:val="apple-converted-space"/>
          <w:rFonts w:eastAsiaTheme="majorEastAsia"/>
          <w:color w:val="000000"/>
          <w:sz w:val="28"/>
          <w:szCs w:val="28"/>
        </w:rPr>
        <w:t xml:space="preserve">- оптимизировать формы вовлечения </w:t>
      </w:r>
      <w:r w:rsidRPr="004A5C72">
        <w:rPr>
          <w:rStyle w:val="c1"/>
          <w:rFonts w:eastAsiaTheme="majorEastAsia"/>
          <w:color w:val="000000"/>
          <w:sz w:val="28"/>
          <w:szCs w:val="28"/>
        </w:rPr>
        <w:t>родителей в  спортивно - оздоровительные мероприятия.</w:t>
      </w:r>
      <w:r w:rsidRPr="004A5C72">
        <w:rPr>
          <w:rStyle w:val="apple-converted-space"/>
          <w:rFonts w:eastAsiaTheme="majorEastAsia"/>
          <w:color w:val="000000"/>
          <w:sz w:val="28"/>
          <w:szCs w:val="28"/>
        </w:rPr>
        <w:t xml:space="preserve"> Оформить </w:t>
      </w:r>
      <w:r w:rsidRPr="004A5C72">
        <w:rPr>
          <w:rStyle w:val="c1"/>
          <w:rFonts w:eastAsiaTheme="majorEastAsia"/>
          <w:color w:val="000000"/>
          <w:sz w:val="28"/>
          <w:szCs w:val="28"/>
        </w:rPr>
        <w:t xml:space="preserve"> тематический материал и практические рекомендации  по пропаганде ЗОЖ детей для родителей. </w:t>
      </w: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F1457C" w:rsidRPr="00F1457C" w:rsidRDefault="00F1457C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2"/>
          <w:szCs w:val="22"/>
        </w:rPr>
      </w:pPr>
    </w:p>
    <w:p w:rsidR="00F1457C" w:rsidRDefault="00F1457C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Default="004D2219" w:rsidP="004D2219">
      <w:pPr>
        <w:pStyle w:val="c0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D2219" w:rsidRPr="004A5C72" w:rsidRDefault="004D2219" w:rsidP="004D2219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МБДОУ " Детский сад № 41 комбинированного вида"</w:t>
      </w:r>
    </w:p>
    <w:p w:rsidR="00A47072" w:rsidRDefault="00A47072" w:rsidP="004D22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219" w:rsidRDefault="004D2219" w:rsidP="004D22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219" w:rsidRDefault="004D2219" w:rsidP="004D22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219" w:rsidRDefault="004D2219" w:rsidP="004D22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6919" w:rsidRDefault="00886919" w:rsidP="004D22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6919" w:rsidRDefault="00886919" w:rsidP="004D22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219" w:rsidRDefault="004D2219" w:rsidP="004D22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219" w:rsidRDefault="004D2219" w:rsidP="004D22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2219" w:rsidRPr="00886919" w:rsidRDefault="004D2219" w:rsidP="004D2219">
      <w:pPr>
        <w:jc w:val="center"/>
        <w:rPr>
          <w:rFonts w:ascii="Times New Roman" w:hAnsi="Times New Roman"/>
          <w:b/>
          <w:sz w:val="56"/>
          <w:szCs w:val="56"/>
        </w:rPr>
      </w:pPr>
      <w:r w:rsidRPr="00886919">
        <w:rPr>
          <w:rFonts w:ascii="Times New Roman" w:hAnsi="Times New Roman"/>
          <w:b/>
          <w:sz w:val="56"/>
          <w:szCs w:val="56"/>
        </w:rPr>
        <w:t>ОТЧЕТ РАБОТЫ</w:t>
      </w:r>
    </w:p>
    <w:p w:rsidR="004D2219" w:rsidRPr="00886919" w:rsidRDefault="004D2219" w:rsidP="004D2219">
      <w:pPr>
        <w:jc w:val="center"/>
        <w:rPr>
          <w:rFonts w:ascii="Times New Roman" w:hAnsi="Times New Roman"/>
          <w:b/>
          <w:sz w:val="44"/>
          <w:szCs w:val="44"/>
        </w:rPr>
      </w:pPr>
      <w:r w:rsidRPr="00886919">
        <w:rPr>
          <w:rFonts w:ascii="Times New Roman" w:hAnsi="Times New Roman"/>
          <w:b/>
          <w:sz w:val="44"/>
          <w:szCs w:val="44"/>
        </w:rPr>
        <w:t>Инструктора по физической культуре</w:t>
      </w:r>
    </w:p>
    <w:p w:rsidR="004D2219" w:rsidRPr="00886919" w:rsidRDefault="004D2219" w:rsidP="004D2219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886919">
        <w:rPr>
          <w:rFonts w:ascii="Times New Roman" w:hAnsi="Times New Roman"/>
          <w:b/>
          <w:sz w:val="44"/>
          <w:szCs w:val="44"/>
        </w:rPr>
        <w:t>Дагаевой</w:t>
      </w:r>
      <w:proofErr w:type="spellEnd"/>
      <w:r w:rsidRPr="00886919">
        <w:rPr>
          <w:rFonts w:ascii="Times New Roman" w:hAnsi="Times New Roman"/>
          <w:b/>
          <w:sz w:val="44"/>
          <w:szCs w:val="44"/>
        </w:rPr>
        <w:t xml:space="preserve"> Т.А</w:t>
      </w:r>
    </w:p>
    <w:p w:rsidR="004D2219" w:rsidRPr="00886919" w:rsidRDefault="004D2219" w:rsidP="004D2219">
      <w:pPr>
        <w:jc w:val="center"/>
        <w:rPr>
          <w:rFonts w:ascii="Times New Roman" w:hAnsi="Times New Roman"/>
          <w:b/>
          <w:sz w:val="44"/>
          <w:szCs w:val="44"/>
        </w:rPr>
      </w:pPr>
      <w:r w:rsidRPr="00886919">
        <w:rPr>
          <w:rFonts w:ascii="Times New Roman" w:hAnsi="Times New Roman"/>
          <w:b/>
          <w:sz w:val="44"/>
          <w:szCs w:val="44"/>
        </w:rPr>
        <w:t>за 2014 - 2015 учебный год</w:t>
      </w:r>
    </w:p>
    <w:p w:rsidR="004D2219" w:rsidRPr="00886919" w:rsidRDefault="004D2219" w:rsidP="004D2219">
      <w:pPr>
        <w:jc w:val="center"/>
        <w:rPr>
          <w:rFonts w:ascii="Times New Roman" w:hAnsi="Times New Roman"/>
          <w:b/>
          <w:sz w:val="44"/>
          <w:szCs w:val="44"/>
        </w:rPr>
      </w:pPr>
      <w:r w:rsidRPr="00886919">
        <w:rPr>
          <w:rFonts w:ascii="Times New Roman" w:hAnsi="Times New Roman"/>
          <w:b/>
          <w:sz w:val="44"/>
          <w:szCs w:val="44"/>
        </w:rPr>
        <w:t>Образовательная область" Физическая культура"</w:t>
      </w:r>
    </w:p>
    <w:p w:rsidR="004D2219" w:rsidRPr="00E8599D" w:rsidRDefault="004D2219" w:rsidP="004D22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71C" w:rsidRPr="002A46C5" w:rsidRDefault="0012771C" w:rsidP="004D22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771C" w:rsidRPr="002A46C5" w:rsidSect="004B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084236"/>
    <w:multiLevelType w:val="hybridMultilevel"/>
    <w:tmpl w:val="AB90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371F"/>
    <w:rsid w:val="00001120"/>
    <w:rsid w:val="000669C3"/>
    <w:rsid w:val="00096D61"/>
    <w:rsid w:val="000B1ED8"/>
    <w:rsid w:val="000D2F57"/>
    <w:rsid w:val="000D669C"/>
    <w:rsid w:val="000E0330"/>
    <w:rsid w:val="0012771C"/>
    <w:rsid w:val="00150C2B"/>
    <w:rsid w:val="00154BDA"/>
    <w:rsid w:val="00191406"/>
    <w:rsid w:val="001959A5"/>
    <w:rsid w:val="002156ED"/>
    <w:rsid w:val="002770D6"/>
    <w:rsid w:val="00286EAD"/>
    <w:rsid w:val="00291222"/>
    <w:rsid w:val="002A46C5"/>
    <w:rsid w:val="003319A2"/>
    <w:rsid w:val="003526B8"/>
    <w:rsid w:val="00387F49"/>
    <w:rsid w:val="003F49C8"/>
    <w:rsid w:val="00471A23"/>
    <w:rsid w:val="00482907"/>
    <w:rsid w:val="0049371F"/>
    <w:rsid w:val="004A5C72"/>
    <w:rsid w:val="004A5D85"/>
    <w:rsid w:val="004A7F54"/>
    <w:rsid w:val="004B5679"/>
    <w:rsid w:val="004C32B6"/>
    <w:rsid w:val="004D2219"/>
    <w:rsid w:val="00626214"/>
    <w:rsid w:val="00750C4A"/>
    <w:rsid w:val="00886919"/>
    <w:rsid w:val="008A2B41"/>
    <w:rsid w:val="00921EF9"/>
    <w:rsid w:val="0098228F"/>
    <w:rsid w:val="009911DF"/>
    <w:rsid w:val="00A12BCD"/>
    <w:rsid w:val="00A47072"/>
    <w:rsid w:val="00A66D96"/>
    <w:rsid w:val="00A84F23"/>
    <w:rsid w:val="00AA0BC5"/>
    <w:rsid w:val="00AE2015"/>
    <w:rsid w:val="00B43A7E"/>
    <w:rsid w:val="00B47248"/>
    <w:rsid w:val="00B92FBC"/>
    <w:rsid w:val="00C2693C"/>
    <w:rsid w:val="00C3061D"/>
    <w:rsid w:val="00C741EF"/>
    <w:rsid w:val="00C96E90"/>
    <w:rsid w:val="00CE1DA1"/>
    <w:rsid w:val="00D16B79"/>
    <w:rsid w:val="00D4433C"/>
    <w:rsid w:val="00DB59B2"/>
    <w:rsid w:val="00DF4894"/>
    <w:rsid w:val="00E71F5B"/>
    <w:rsid w:val="00E754E6"/>
    <w:rsid w:val="00E9617A"/>
    <w:rsid w:val="00F1457C"/>
    <w:rsid w:val="00F1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79"/>
  </w:style>
  <w:style w:type="paragraph" w:styleId="1">
    <w:name w:val="heading 1"/>
    <w:basedOn w:val="a"/>
    <w:next w:val="a"/>
    <w:link w:val="10"/>
    <w:qFormat/>
    <w:rsid w:val="00982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82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2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A4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072"/>
  </w:style>
  <w:style w:type="character" w:customStyle="1" w:styleId="apple-converted-space">
    <w:name w:val="apple-converted-space"/>
    <w:basedOn w:val="a0"/>
    <w:rsid w:val="00A47072"/>
  </w:style>
  <w:style w:type="table" w:styleId="a4">
    <w:name w:val="Table Grid"/>
    <w:basedOn w:val="a1"/>
    <w:uiPriority w:val="59"/>
    <w:rsid w:val="003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4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004C-4F35-4D65-B085-25AD8C81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tatyana_dagaeva@outlook.com</dc:creator>
  <cp:keywords/>
  <dc:description/>
  <cp:lastModifiedBy>tatyana_dagaeva@outlook.com</cp:lastModifiedBy>
  <cp:revision>32</cp:revision>
  <dcterms:created xsi:type="dcterms:W3CDTF">2015-05-26T07:14:00Z</dcterms:created>
  <dcterms:modified xsi:type="dcterms:W3CDTF">2015-05-28T07:42:00Z</dcterms:modified>
</cp:coreProperties>
</file>