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1A" w:rsidRPr="00270AE4" w:rsidRDefault="000A5C1A" w:rsidP="000A5C1A">
      <w:pPr>
        <w:ind w:left="539"/>
        <w:jc w:val="center"/>
        <w:rPr>
          <w:b/>
          <w:bCs w:val="0"/>
          <w:color w:val="auto"/>
          <w:sz w:val="28"/>
          <w:szCs w:val="28"/>
        </w:rPr>
      </w:pPr>
      <w:r w:rsidRPr="00270AE4">
        <w:rPr>
          <w:b/>
          <w:bCs w:val="0"/>
          <w:color w:val="auto"/>
          <w:sz w:val="28"/>
          <w:szCs w:val="28"/>
        </w:rPr>
        <w:t>СООБЩЕНИЕ ИЗ ОПЫТА РАБОТЫ</w:t>
      </w:r>
    </w:p>
    <w:p w:rsidR="000A5C1A" w:rsidRPr="00270AE4" w:rsidRDefault="000A5C1A" w:rsidP="000A5C1A">
      <w:pPr>
        <w:ind w:left="539"/>
        <w:jc w:val="center"/>
        <w:rPr>
          <w:b/>
          <w:bCs w:val="0"/>
          <w:color w:val="auto"/>
          <w:sz w:val="28"/>
          <w:szCs w:val="28"/>
        </w:rPr>
      </w:pPr>
      <w:r w:rsidRPr="00270AE4">
        <w:rPr>
          <w:b/>
          <w:bCs w:val="0"/>
          <w:color w:val="auto"/>
          <w:sz w:val="28"/>
          <w:szCs w:val="28"/>
        </w:rPr>
        <w:t>«ПОЗНАВАТЕЛЬНО-РЕЧЕВОЕ РАЗВИТИЕ ПРИ ПРОВЕДЕНИИ ИГР РАЗВИВАЮЩЕГО ХАРАКТЕРА»</w:t>
      </w:r>
    </w:p>
    <w:p w:rsidR="000A5C1A" w:rsidRPr="00270AE4" w:rsidRDefault="000A5C1A" w:rsidP="000A5C1A">
      <w:pPr>
        <w:ind w:left="539"/>
        <w:jc w:val="center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воспитателя МБДОУ д/с №14 г. Тимашевск </w:t>
      </w:r>
    </w:p>
    <w:p w:rsidR="000A5C1A" w:rsidRPr="00270AE4" w:rsidRDefault="000A5C1A" w:rsidP="000A5C1A">
      <w:pPr>
        <w:ind w:left="539"/>
        <w:jc w:val="center"/>
        <w:rPr>
          <w:bCs w:val="0"/>
          <w:color w:val="auto"/>
          <w:sz w:val="28"/>
          <w:szCs w:val="28"/>
        </w:rPr>
      </w:pPr>
      <w:proofErr w:type="spellStart"/>
      <w:r w:rsidRPr="00270AE4">
        <w:rPr>
          <w:bCs w:val="0"/>
          <w:color w:val="auto"/>
          <w:sz w:val="28"/>
          <w:szCs w:val="28"/>
        </w:rPr>
        <w:t>Карнаух</w:t>
      </w:r>
      <w:proofErr w:type="spellEnd"/>
      <w:r w:rsidRPr="00270AE4">
        <w:rPr>
          <w:bCs w:val="0"/>
          <w:color w:val="auto"/>
          <w:sz w:val="28"/>
          <w:szCs w:val="28"/>
        </w:rPr>
        <w:t xml:space="preserve"> Натальи Витальевны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Овладение родным языком, развитие речи является одним из самых важных приобретений ребенка в дошкольном  детстве.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Исследования отечественных психологов доказали, что овладение речью не просто что-то добавляет к развитию ребенка, а перестраивает всю его деятельность.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Игра – основной вид деятельности ребенка, одно из характерных закономерностей детского развития. В игре ребенок живет действиями и чувствами. Дети не играют молча. Даже когда ребенок играет один, он разговаривает с игрушкой. Речевое общение в процессе играет огромную роль. Речь объединяет детей в их деятельности, помогает понять друг друга.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Наблюдая за детьми, я обратила внимание на то, что не все дети в группе имеют одинаковый уровень речевого развития: одни правильно произносят слова, могут высказать свою просьбу, общаются друг с другом, слушают и понимают заданный вопрос, и могут на него ответить. Другие говорят все еще недостаточно отчетливо, неправильно произносят слова, затрудняются  из-за скудности словарного запаса в подборе слов для словосочетаний. Есть и такие, кто не понимает смысла слов и это ведет к непониманию содержания читаемого, рассказываемого материала.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Проводя диагностику в начале года по разделу «Развитие речи», выявила следующие результаты. Из группы детей — 25 человек имели низкий уровень, а 5 детей — средний. И поэтому я выделила для себя приоритетное направление в речевом развитии детей – обогащение словаря. А так как ведущей деятельностью в дошкольном возрасте является игра, поэтому я решила использовать в своей работе игры развивающего характера.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Прежде чем спланировать работу, ознакомилась с задачами Основной общеобразовательной программы дошкольного образования МБДОУ д/с№ 14.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Поставила цель: пополнить и активизировать словарь детей на основе углубления знаний детей о ближайшем окружении.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Определила следующие задачи:</w:t>
      </w:r>
    </w:p>
    <w:p w:rsidR="000A5C1A" w:rsidRPr="00270AE4" w:rsidRDefault="000A5C1A" w:rsidP="000A5C1A">
      <w:pPr>
        <w:numPr>
          <w:ilvl w:val="0"/>
          <w:numId w:val="1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расширять и активизировать словарный запас детей на основе обогащения представлений о ближайшем окружении;</w:t>
      </w:r>
    </w:p>
    <w:p w:rsidR="000A5C1A" w:rsidRPr="00270AE4" w:rsidRDefault="000A5C1A" w:rsidP="000A5C1A">
      <w:pPr>
        <w:numPr>
          <w:ilvl w:val="0"/>
          <w:numId w:val="1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активизировать употребление в речи детей названий предметов, их частей, материалов из которых они изготовлены;</w:t>
      </w:r>
    </w:p>
    <w:p w:rsidR="000A5C1A" w:rsidRPr="00270AE4" w:rsidRDefault="000A5C1A" w:rsidP="000A5C1A">
      <w:pPr>
        <w:numPr>
          <w:ilvl w:val="0"/>
          <w:numId w:val="1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развивать умение использовать в речи наиболее употребительные прилагательные, глаголы, предлоги;</w:t>
      </w:r>
    </w:p>
    <w:p w:rsidR="000A5C1A" w:rsidRPr="00270AE4" w:rsidRDefault="000A5C1A" w:rsidP="000A5C1A">
      <w:pPr>
        <w:numPr>
          <w:ilvl w:val="0"/>
          <w:numId w:val="1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приучать употреблять существительные с обобщающим значением (одежда, посуда, мебель, овощи и т.д.);</w:t>
      </w:r>
    </w:p>
    <w:p w:rsidR="000A5C1A" w:rsidRPr="00270AE4" w:rsidRDefault="000A5C1A" w:rsidP="000A5C1A">
      <w:pPr>
        <w:numPr>
          <w:ilvl w:val="0"/>
          <w:numId w:val="1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приучать детей слушать и понимать речь взрослого.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lastRenderedPageBreak/>
        <w:t>Подобрала и изучила следующую литературу:</w:t>
      </w:r>
    </w:p>
    <w:p w:rsidR="000A5C1A" w:rsidRPr="00270AE4" w:rsidRDefault="000A5C1A" w:rsidP="000A5C1A">
      <w:pPr>
        <w:numPr>
          <w:ilvl w:val="0"/>
          <w:numId w:val="2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«Развитие речи детей в свободной деятельности» </w:t>
      </w:r>
      <w:proofErr w:type="spellStart"/>
      <w:r w:rsidRPr="00270AE4">
        <w:rPr>
          <w:bCs w:val="0"/>
          <w:color w:val="auto"/>
          <w:sz w:val="28"/>
          <w:szCs w:val="28"/>
        </w:rPr>
        <w:t>О.С.Рудик</w:t>
      </w:r>
      <w:proofErr w:type="spellEnd"/>
      <w:r w:rsidRPr="00270AE4">
        <w:rPr>
          <w:bCs w:val="0"/>
          <w:color w:val="auto"/>
          <w:sz w:val="28"/>
          <w:szCs w:val="28"/>
        </w:rPr>
        <w:t>.;</w:t>
      </w:r>
    </w:p>
    <w:p w:rsidR="000A5C1A" w:rsidRPr="00270AE4" w:rsidRDefault="000A5C1A" w:rsidP="000A5C1A">
      <w:pPr>
        <w:numPr>
          <w:ilvl w:val="0"/>
          <w:numId w:val="2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«Речевое развитие детей дошкольного возраста» </w:t>
      </w:r>
      <w:proofErr w:type="spellStart"/>
      <w:r w:rsidRPr="00270AE4">
        <w:rPr>
          <w:bCs w:val="0"/>
          <w:color w:val="auto"/>
          <w:sz w:val="28"/>
          <w:szCs w:val="28"/>
        </w:rPr>
        <w:t>Т.П.Колодяжная</w:t>
      </w:r>
      <w:proofErr w:type="spellEnd"/>
      <w:r w:rsidRPr="00270AE4">
        <w:rPr>
          <w:bCs w:val="0"/>
          <w:color w:val="auto"/>
          <w:sz w:val="28"/>
          <w:szCs w:val="28"/>
        </w:rPr>
        <w:t>;</w:t>
      </w:r>
    </w:p>
    <w:p w:rsidR="000A5C1A" w:rsidRPr="00270AE4" w:rsidRDefault="000A5C1A" w:rsidP="000A5C1A">
      <w:pPr>
        <w:numPr>
          <w:ilvl w:val="0"/>
          <w:numId w:val="2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«Говорим правильно» </w:t>
      </w:r>
      <w:proofErr w:type="spellStart"/>
      <w:r w:rsidRPr="00270AE4">
        <w:rPr>
          <w:bCs w:val="0"/>
          <w:color w:val="auto"/>
          <w:sz w:val="28"/>
          <w:szCs w:val="28"/>
        </w:rPr>
        <w:t>В.С.Володина</w:t>
      </w:r>
      <w:proofErr w:type="spellEnd"/>
      <w:r w:rsidRPr="00270AE4">
        <w:rPr>
          <w:bCs w:val="0"/>
          <w:color w:val="auto"/>
          <w:sz w:val="28"/>
          <w:szCs w:val="28"/>
        </w:rPr>
        <w:t>;</w:t>
      </w:r>
    </w:p>
    <w:p w:rsidR="000A5C1A" w:rsidRPr="00270AE4" w:rsidRDefault="000A5C1A" w:rsidP="000A5C1A">
      <w:pPr>
        <w:numPr>
          <w:ilvl w:val="0"/>
          <w:numId w:val="2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«Придумай слово» </w:t>
      </w:r>
      <w:proofErr w:type="spellStart"/>
      <w:r w:rsidRPr="00270AE4">
        <w:rPr>
          <w:bCs w:val="0"/>
          <w:color w:val="auto"/>
          <w:sz w:val="28"/>
          <w:szCs w:val="28"/>
        </w:rPr>
        <w:t>О.С.Ушакова</w:t>
      </w:r>
      <w:proofErr w:type="spellEnd"/>
      <w:r w:rsidRPr="00270AE4">
        <w:rPr>
          <w:bCs w:val="0"/>
          <w:color w:val="auto"/>
          <w:sz w:val="28"/>
          <w:szCs w:val="28"/>
        </w:rPr>
        <w:t>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Пополнила развивающую среду:</w:t>
      </w:r>
    </w:p>
    <w:p w:rsidR="000A5C1A" w:rsidRPr="00270AE4" w:rsidRDefault="000A5C1A" w:rsidP="000A5C1A">
      <w:pPr>
        <w:numPr>
          <w:ilvl w:val="0"/>
          <w:numId w:val="3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оформила картотеки (стихов, </w:t>
      </w:r>
      <w:proofErr w:type="spellStart"/>
      <w:r w:rsidRPr="00270AE4">
        <w:rPr>
          <w:bCs w:val="0"/>
          <w:color w:val="auto"/>
          <w:sz w:val="28"/>
          <w:szCs w:val="28"/>
        </w:rPr>
        <w:t>потешек</w:t>
      </w:r>
      <w:proofErr w:type="spellEnd"/>
      <w:r w:rsidRPr="00270AE4">
        <w:rPr>
          <w:bCs w:val="0"/>
          <w:color w:val="auto"/>
          <w:sz w:val="28"/>
          <w:szCs w:val="28"/>
        </w:rPr>
        <w:t xml:space="preserve">, пальчиковых игр, словесных упражнений); </w:t>
      </w:r>
    </w:p>
    <w:p w:rsidR="000A5C1A" w:rsidRPr="00270AE4" w:rsidRDefault="000A5C1A" w:rsidP="000A5C1A">
      <w:pPr>
        <w:numPr>
          <w:ilvl w:val="0"/>
          <w:numId w:val="3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изготовила альбомы по теме;</w:t>
      </w:r>
    </w:p>
    <w:p w:rsidR="000A5C1A" w:rsidRPr="00270AE4" w:rsidRDefault="000A5C1A" w:rsidP="000A5C1A">
      <w:pPr>
        <w:numPr>
          <w:ilvl w:val="0"/>
          <w:numId w:val="3"/>
        </w:num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приобрела и сделала своими руками дидактические игры на развитие и активизацию словаря.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Словесно-дидактические игры включаю в непосредственно образовательную деятельность, как часть взаимодействия, играем с детьми совместно, организую самостоятельную, индивидуальную и подгрупповую деятельность детей. 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Ни для кого не секрет, что все дети любят играть, у них есть любимые игрушки, поэтому  во время рассматривания обращала внимание детей на то, что каждый предмет (игрушка) имеет свои свойства, отличается </w:t>
      </w:r>
      <w:proofErr w:type="gramStart"/>
      <w:r w:rsidRPr="00270AE4">
        <w:rPr>
          <w:bCs w:val="0"/>
          <w:color w:val="auto"/>
          <w:sz w:val="28"/>
          <w:szCs w:val="28"/>
        </w:rPr>
        <w:t>от</w:t>
      </w:r>
      <w:proofErr w:type="gramEnd"/>
      <w:r w:rsidRPr="00270AE4">
        <w:rPr>
          <w:bCs w:val="0"/>
          <w:color w:val="auto"/>
          <w:sz w:val="28"/>
          <w:szCs w:val="28"/>
        </w:rPr>
        <w:t xml:space="preserve"> другого. Сравнивали, выделяли характерные признаки, особенности (цвет, форму, величину, части). Чем больше задавать детям вопросов: «Что это? Кто это? Какой? Какая? Для чего? Зачем? Что есть у машинки?», — тем сильнее проявляется интерес расширить знания.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Играя с детьми в такие словесные игры, как «Поезд», «Скажи какой», «Кто больше скажет слов», «Башенка», «Теремок», «Скажи наоборот» дети стали больше использовать в речи прилагательных, обозначающих признаки, свойства предметов.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Чтобы научить детей различать, называть и классифицировать предметы посуды, одежды, мебели, овощей, фруктов использовала карточки одной определенной группы, объясняла, как и почему их можно назвать одним словом. 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Закрепляла знания детей через словесные игры и упражнения «Не ошибись», «Назови правильно», «Назови любой фрукт». Вне занятий играли с мячом: ребенок должен поймать мяч и ответить на вопрос: «Груша - это что? Стол – это что?» Или, например: «В шкаф положили одежду, какую?» (Дети перечисляют, какую одежду они знают), «Сели за стол, а на столе тарелки, вилки, ложки – это что?».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Играя в такие игры, как «Кто что делает?», «Что умеет делать кошка?», «Для чего нужен утюг?», «Где, что можно делать?», «Продолжи предложение» дети называют как можно больше действий, в речи появляются не только существительные, но и глаголы.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>В свободное время играем с детьми в настольно-печатные игры по данной тематике «Что лишнее?», «</w:t>
      </w:r>
      <w:proofErr w:type="gramStart"/>
      <w:r w:rsidRPr="00270AE4">
        <w:rPr>
          <w:bCs w:val="0"/>
          <w:color w:val="auto"/>
          <w:sz w:val="28"/>
          <w:szCs w:val="28"/>
        </w:rPr>
        <w:t>Кто</w:t>
      </w:r>
      <w:proofErr w:type="gramEnd"/>
      <w:r w:rsidRPr="00270AE4">
        <w:rPr>
          <w:bCs w:val="0"/>
          <w:color w:val="auto"/>
          <w:sz w:val="28"/>
          <w:szCs w:val="28"/>
        </w:rPr>
        <w:t xml:space="preserve"> где живет», «Что где растет», «Подходит – не подходит», «Кто что делает», «Лото» и многие другие.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lastRenderedPageBreak/>
        <w:t>В своей работе использую пальчиковые игры, хороводные, так как они тоже способствуют развитию связной речи: дети учатся говорить в быстром и медленном темпе, согласовывать движения со словами.</w:t>
      </w:r>
    </w:p>
    <w:p w:rsidR="000A5C1A" w:rsidRPr="00270AE4" w:rsidRDefault="000A5C1A" w:rsidP="000A5C1A">
      <w:pPr>
        <w:ind w:firstLine="539"/>
        <w:jc w:val="both"/>
        <w:rPr>
          <w:bCs w:val="0"/>
          <w:color w:val="auto"/>
          <w:sz w:val="28"/>
          <w:szCs w:val="28"/>
        </w:rPr>
      </w:pPr>
      <w:r w:rsidRPr="00270AE4">
        <w:rPr>
          <w:bCs w:val="0"/>
          <w:color w:val="auto"/>
          <w:sz w:val="28"/>
          <w:szCs w:val="28"/>
        </w:rPr>
        <w:t xml:space="preserve">Проводя промежуточную диагностику, отметила, что из 30 продиагностированных детей: десять показали высокий уровень речевого развития, пятнадцать человек — средний, пять – низкий уровень. </w:t>
      </w:r>
      <w:proofErr w:type="gramStart"/>
      <w:r w:rsidRPr="00270AE4">
        <w:rPr>
          <w:bCs w:val="0"/>
          <w:color w:val="auto"/>
          <w:sz w:val="28"/>
          <w:szCs w:val="28"/>
        </w:rPr>
        <w:t>Из наблюдений за детьми отметила, что дети стали более внимательными, научились отвечать на вопросы по содержанию прочитанного, они стали значительно разговорчивее, могут свободно беседовать друг с другом, могут организовать интересную игру и общаться.</w:t>
      </w:r>
      <w:proofErr w:type="gramEnd"/>
    </w:p>
    <w:p w:rsidR="007B374B" w:rsidRDefault="007B374B">
      <w:bookmarkStart w:id="0" w:name="_GoBack"/>
      <w:bookmarkEnd w:id="0"/>
    </w:p>
    <w:sectPr w:rsidR="007B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3C0D"/>
    <w:multiLevelType w:val="hybridMultilevel"/>
    <w:tmpl w:val="23560D5C"/>
    <w:lvl w:ilvl="0" w:tplc="20ACE9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B70609"/>
    <w:multiLevelType w:val="hybridMultilevel"/>
    <w:tmpl w:val="50A8A5F4"/>
    <w:lvl w:ilvl="0" w:tplc="20ACE9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60BC9"/>
    <w:multiLevelType w:val="hybridMultilevel"/>
    <w:tmpl w:val="A77E40E0"/>
    <w:lvl w:ilvl="0" w:tplc="20ACE9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1A"/>
    <w:rsid w:val="000A5C1A"/>
    <w:rsid w:val="007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1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1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2012-11-12T16:51:00Z</dcterms:created>
  <dcterms:modified xsi:type="dcterms:W3CDTF">2012-11-12T16:51:00Z</dcterms:modified>
</cp:coreProperties>
</file>