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5E" w:rsidRDefault="006F295E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F295E" w:rsidRDefault="006F295E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3"/>
          <w:szCs w:val="33"/>
          <w:lang w:eastAsia="ru-RU"/>
        </w:rPr>
      </w:pPr>
    </w:p>
    <w:p w:rsidR="00656450" w:rsidRPr="00656450" w:rsidRDefault="006C1AA5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  <w:r w:rsidRPr="006C1AA5"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656450" w:rsidRPr="00656450" w:rsidRDefault="00656450" w:rsidP="00656450">
      <w:pPr>
        <w:pBdr>
          <w:bottom w:val="single" w:sz="6" w:space="0" w:color="D6DDB9"/>
        </w:pBdr>
        <w:spacing w:after="75" w:line="390" w:lineRule="atLeast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</w:p>
    <w:p w:rsidR="00656450" w:rsidRPr="00656450" w:rsidRDefault="00656450" w:rsidP="006C1AA5">
      <w:pPr>
        <w:pBdr>
          <w:bottom w:val="single" w:sz="6" w:space="0" w:color="D6DDB9"/>
        </w:pBdr>
        <w:spacing w:after="75" w:line="390" w:lineRule="atLeast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</w:p>
    <w:p w:rsidR="00656450" w:rsidRPr="00656450" w:rsidRDefault="00656450" w:rsidP="006C1AA5">
      <w:pPr>
        <w:pBdr>
          <w:bottom w:val="single" w:sz="6" w:space="0" w:color="D6DDB9"/>
        </w:pBdr>
        <w:spacing w:after="75" w:line="390" w:lineRule="atLeast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</w:p>
    <w:p w:rsidR="00656450" w:rsidRPr="00656450" w:rsidRDefault="00656450" w:rsidP="006C1AA5">
      <w:pPr>
        <w:pBdr>
          <w:bottom w:val="single" w:sz="6" w:space="0" w:color="D6DDB9"/>
        </w:pBdr>
        <w:spacing w:after="75" w:line="390" w:lineRule="atLeast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</w:p>
    <w:p w:rsidR="00656450" w:rsidRPr="00656450" w:rsidRDefault="006C1AA5" w:rsidP="00656450">
      <w:pPr>
        <w:pBdr>
          <w:bottom w:val="single" w:sz="6" w:space="0" w:color="D6DDB9"/>
        </w:pBdr>
        <w:spacing w:after="75" w:line="390" w:lineRule="atLeast"/>
        <w:outlineLvl w:val="0"/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</w:pPr>
      <w:r w:rsidRPr="006C1AA5"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  <w:t>Тема: «Возрастные особенности восприятия литературных произведений дошкольниками и задачи ознакомления детей с книгой</w:t>
      </w:r>
      <w:r w:rsidR="00656450" w:rsidRPr="00656450">
        <w:rPr>
          <w:rFonts w:ascii="Myriad Pro" w:eastAsia="Times New Roman" w:hAnsi="Myriad Pro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</w:t>
      </w:r>
    </w:p>
    <w:p w:rsidR="00656450" w:rsidRPr="00656450" w:rsidRDefault="00656450" w:rsidP="00656450">
      <w:pPr>
        <w:pBdr>
          <w:bottom w:val="single" w:sz="6" w:space="0" w:color="D6DDB9"/>
        </w:pBd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</w:t>
      </w:r>
    </w:p>
    <w:p w:rsidR="00656450" w:rsidRPr="00656450" w:rsidRDefault="00656450" w:rsidP="00656450">
      <w:pPr>
        <w:pBdr>
          <w:bottom w:val="single" w:sz="6" w:space="0" w:color="D6DDB9"/>
        </w:pBd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295E" w:rsidRDefault="006F295E" w:rsidP="006F295E">
      <w:pPr>
        <w:pBdr>
          <w:bottom w:val="single" w:sz="6" w:space="0" w:color="D6DDB9"/>
        </w:pBdr>
        <w:spacing w:after="75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5E" w:rsidRDefault="006F295E" w:rsidP="006F295E">
      <w:pPr>
        <w:pBdr>
          <w:bottom w:val="single" w:sz="6" w:space="0" w:color="D6DDB9"/>
        </w:pBdr>
        <w:spacing w:after="75" w:line="39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4A" w:rsidRDefault="006C1AA5" w:rsidP="00B9754A">
      <w:pPr>
        <w:pBdr>
          <w:bottom w:val="single" w:sz="6" w:space="0" w:color="D6DDB9"/>
        </w:pBd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656450" w:rsidRP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6C1AA5" w:rsidRDefault="00B9754A" w:rsidP="00B9754A">
      <w:pPr>
        <w:pBdr>
          <w:bottom w:val="single" w:sz="6" w:space="0" w:color="D6DDB9"/>
        </w:pBd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группы </w:t>
      </w:r>
      <w:r w:rsidR="006F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 В.Г. </w:t>
      </w:r>
    </w:p>
    <w:p w:rsidR="006F295E" w:rsidRDefault="006F295E" w:rsidP="006F295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E" w:rsidRPr="00656450" w:rsidRDefault="006F295E" w:rsidP="0065645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50" w:rsidRDefault="00656450" w:rsidP="0065645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4A" w:rsidRDefault="00B9754A" w:rsidP="0065645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4A" w:rsidRDefault="00B9754A" w:rsidP="0065645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5E" w:rsidRDefault="006F295E" w:rsidP="0065645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50" w:rsidRDefault="00656450" w:rsidP="006C1AA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50" w:rsidRDefault="00656450" w:rsidP="006C1AA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50" w:rsidRDefault="00656450" w:rsidP="006C1A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AA5" w:rsidRPr="006C1AA5" w:rsidRDefault="006C1AA5" w:rsidP="006C1AA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Чтобы воспитать настоящего грамотного читателя, необходимо формировать у ребенка умение воспринимать и понимать художественное произведение. По мнению психологов, в основе этого процесса лежит интеллектуальная, познавательная и эмоциональная деятельность ребенка.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восприятии произведений искусства вообще и художественной литературы в частности психологи выделяют два периода развития, которые имеют резкие качественные различия и связаны с развитием ребенка в целом:</w:t>
      </w:r>
    </w:p>
    <w:p w:rsidR="006C1AA5" w:rsidRPr="006C1AA5" w:rsidRDefault="006C1AA5" w:rsidP="006C1AA5">
      <w:pPr>
        <w:numPr>
          <w:ilvl w:val="0"/>
          <w:numId w:val="1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период длится «от двух до пяти»</w:t>
      </w:r>
    </w:p>
    <w:p w:rsidR="006C1AA5" w:rsidRPr="006C1AA5" w:rsidRDefault="006C1AA5" w:rsidP="006C1AA5">
      <w:pPr>
        <w:numPr>
          <w:ilvl w:val="0"/>
          <w:numId w:val="1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начинается примерно с пяти лет и</w:t>
      </w:r>
    </w:p>
    <w:p w:rsidR="006C1AA5" w:rsidRPr="006C1AA5" w:rsidRDefault="006C1AA5" w:rsidP="006C1AA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считает К.И. Чуковский, второй период длится всю жизнь.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пяти лет ребенок в своем сознании не отделяет искусство от жизни, поэтому к произведениям относится или как к игрушкам, или как к буквальному отражению жизни, а само искусство воспринимает как интересную игру. В своих  представлениях о событиях, описываемых в тексте, он иногда выходит за пределы литературного произведения, не соотносит описываемые события с реальным местом или временем, может по-своему изменять повествование, включать в него новых персонажей или литературных героев из других произведений. За период от двух до пяти ребенок проходит большой путь развития и к началу старшего дошкольного возраста может быть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готов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искусства. К этому пери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он не только осознает себя 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индивида (узнает в зеркале, на фотографии), но и открывает для себя как личность со своими мыслями, чувствами и фантазиями. Одновременно ребенок начинает понимать, что такой внутренний мир есть и у других людей, у них есть мысли и чувства, похожие или не похожие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момента начинается второй период в понимании искусства. Произведения искусства ребенок начинает воспринимать как отражения «другого мира»,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человеком, обладающими другими мыслями, чувствами и фантазиями. В это период он уже сам способен отделить жизнь от искусства и искусство становится для него ценным.  Ребенок дошкольного возраста является своеобразным читателем: все произведения, с которыми он встречается, воспринимаются им на слух. Образы и картины, которые рисует его воображение, вызывают у него двойственную реакцию.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ему свойственно одушевлять все, с чем он соприкасается, и жить в мире игры и своих фантазий, с</w:t>
      </w:r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– он понимает «</w:t>
      </w:r>
      <w:proofErr w:type="spellStart"/>
      <w:r w:rsidR="0065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ненастоящ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этих образов и легко отделяет их от реальных людей.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антазии ребенка, его стремление одушевить страницы книги, поместить себе в вымышленный мир понравившегося произведения необходимы ему –  это возможность развить свой творческий потенциал.  Можно отметить следующие возрастные особенности восприятия литературных произведений в младшем периоде дошкольного детства:</w:t>
      </w:r>
    </w:p>
    <w:p w:rsidR="006C1AA5" w:rsidRPr="006C1AA5" w:rsidRDefault="006C1AA5" w:rsidP="006C1AA5">
      <w:pPr>
        <w:numPr>
          <w:ilvl w:val="0"/>
          <w:numId w:val="2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Зависимость понимания литературного произведения от личного опыта ребенка. Ребенку свойственно понимание каких-либо знакомых моментов, с которыми он уже сталкивался в своей повседневной  жизни.</w:t>
      </w:r>
    </w:p>
    <w:p w:rsidR="006C1AA5" w:rsidRPr="006C1AA5" w:rsidRDefault="006C1AA5" w:rsidP="00593744">
      <w:pPr>
        <w:numPr>
          <w:ilvl w:val="0"/>
          <w:numId w:val="2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 влияние предыдущий литературный опыт ребенка: например, читая сказку, они определенным образом воспринимают ее персонажей, дают им свои оценки зачастую ошибочно переносят эти оценки на другие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Так, в сказке «Снегуроч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лиса» они не сразу понимают то, что лиса совсем не хитрая.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этого возраста легче всего воспринимать произведения, в которых события четко следуют друг за другом. Такое построение характерно для большинства русских сказок («Колобок», «Репка», «Теремок» и др.). Но, как правило, вызывают затруднения сказки, в сюжете которых существуют несколько историй («Кот, петух и лиса», «Петушок и бобовое зернышко», «Коза-дереза» и др.). Дети  в этом случае могут создать какую-либо одну из частей сказки, не воспринимая остальные.</w:t>
      </w:r>
    </w:p>
    <w:p w:rsidR="006C1AA5" w:rsidRPr="006C1AA5" w:rsidRDefault="006C1AA5" w:rsidP="006C1AA5">
      <w:pPr>
        <w:numPr>
          <w:ilvl w:val="0"/>
          <w:numId w:val="3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младшего дошкольника также характерно ярко окрашенное эмоциональное отношение к персонажам, причем зачастую это бывает связано не с текстом, а с ограниченным жизненным опытом детей, который мешает им правильно понять произведение. Детей интересует внешний вид, действия и поступки персонажа, мотив поступков. Дети также не способны самостоятельно представить какой-либо персонаж и поэтому нуждаются в иллюстрации.</w:t>
      </w:r>
    </w:p>
    <w:p w:rsidR="006C1AA5" w:rsidRPr="006C1AA5" w:rsidRDefault="006C1AA5" w:rsidP="006C1AA5">
      <w:pPr>
        <w:numPr>
          <w:ilvl w:val="0"/>
          <w:numId w:val="3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К.И. Чуковского, отличительной особенностью этого возраста также является тяготение к ритмичной организованной речи, богатой рифмами и динамикой.</w:t>
      </w:r>
    </w:p>
    <w:p w:rsidR="006C1AA5" w:rsidRPr="006C1AA5" w:rsidRDefault="006C1AA5" w:rsidP="006C1AA5">
      <w:pPr>
        <w:spacing w:before="240" w:after="240" w:line="240" w:lineRule="auto"/>
        <w:ind w:left="10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C1AA5" w:rsidRPr="006C1AA5" w:rsidRDefault="006C1AA5" w:rsidP="006C1AA5">
      <w:pPr>
        <w:numPr>
          <w:ilvl w:val="0"/>
          <w:numId w:val="4"/>
        </w:numPr>
        <w:spacing w:after="75" w:line="27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 объясняется их любовь к произведениям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фольклора, которые гармонично сочетают в себе слово, ритмику, действие, выразительность и музыкальность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детской речи (А.И. </w:t>
      </w:r>
      <w:proofErr w:type="spell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Ходькова</w:t>
      </w:r>
      <w:proofErr w:type="spell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Ушакова, О.М. </w:t>
      </w:r>
      <w:proofErr w:type="spell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Сомкова</w:t>
      </w:r>
      <w:proofErr w:type="spell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отмечали, что младшие дошкольники чувствуют ритм и рифму малых жанров фольклора, даже могут вспомнить образные средства (эпитет, метафору, олицетворение), используя в собственных сочинениях приемы, соответствующие особенностям избранного жанр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пении колыбельных песен: «</w:t>
      </w:r>
      <w:proofErr w:type="spell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баю-баюшки-баю</w:t>
      </w:r>
      <w:proofErr w:type="spell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люли-люленьки</w:t>
      </w:r>
      <w:proofErr w:type="spell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при сочинении сказок: например, «жили-были», «тут и сказки конец»; постоянные характеристики героев: «мышка-норушка», «лис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ичка-сестричка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данному рассказу комическую или драматическую окраску, используя мимику, жесты, пантомимику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особенностей восприятия литературных произведений младшими дошкольниками, исследователи (Л.М. Гурович, Л.Б. Береговая, В.И. Логинова) выделяют следующие задачи ознакомления детей с книгой на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возрастном эт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Формировать у детей интерес к книге, приучать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литературные произведения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жизненный опыт малышей знаниями и впечатлениями, необходимыми для понимания произведений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соотносить имеющийся у них жизненный опыт с фактами литературных произведений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при отборе книг тяготение ребенка к фольклорным и поэтическим произведениям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устанавливать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связи в произведении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выделять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яркие поступки героев и оценивать их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744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эмоциональный отклик и эмоциональную заинтересованность, возникающие у ребенка при восприятии книги</w:t>
      </w:r>
      <w:r w:rsidR="0059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AA5" w:rsidRPr="006C1AA5" w:rsidRDefault="006C1AA5" w:rsidP="005937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мысленно представить</w:t>
      </w:r>
      <w:proofErr w:type="gramEnd"/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увидеть события и героев произведений, учить рассматривать иллюстрации.</w:t>
      </w:r>
    </w:p>
    <w:p w:rsidR="006C1AA5" w:rsidRPr="006C1AA5" w:rsidRDefault="006C1AA5" w:rsidP="006C1AA5">
      <w:pPr>
        <w:spacing w:before="240" w:after="240" w:line="240" w:lineRule="auto"/>
        <w:ind w:left="10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1AA5" w:rsidRPr="006C1AA5" w:rsidRDefault="006C1AA5" w:rsidP="006C1AA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1AA5" w:rsidRPr="00656450" w:rsidRDefault="006C1AA5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AA5" w:rsidRPr="00656450" w:rsidRDefault="006C1AA5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AA5" w:rsidRDefault="006C1AA5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C1AA5" w:rsidRDefault="006C1AA5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C1AA5" w:rsidRDefault="006C1AA5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93744" w:rsidRPr="006C1AA5" w:rsidRDefault="00593744" w:rsidP="006C1AA5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C1AA5" w:rsidRDefault="006C1AA5" w:rsidP="006C1AA5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Консультация для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родителей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Тема: «Возрастные особенности восприятия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литературных произведений дошкольниками и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задачи ознакомления детей с книгой»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Подготовила</w:t>
      </w:r>
    </w:p>
    <w:p w:rsidR="006C1AA5" w:rsidRDefault="006C1AA5" w:rsidP="006C1AA5">
      <w:pPr>
        <w:shd w:val="clear" w:color="auto" w:fill="E4EDC2"/>
        <w:spacing w:after="0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Воспитатель </w:t>
      </w:r>
    </w:p>
    <w:p w:rsidR="006C1AA5" w:rsidRDefault="006C1AA5" w:rsidP="006C1AA5">
      <w:pPr>
        <w:shd w:val="clear" w:color="auto" w:fill="E4EDC2"/>
        <w:spacing w:after="0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Старшей логопедической группы: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Чтобы воспитать настоящего грамотного читателя, необходимо формировать у ребенка умение воспринимать и понимать художественное произведение. По мнению психологов, в основе этого процесса лежит интеллектуальная, познавательная и эмоциональная деятельность ребенка.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В восприятии произведений искусства вообще и художественной литературы в частности психологи выделяют два периода развития, которые имеют резкие качественные различия и связаны с развитием ребенка в целом: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Первый период длится «от двух до пяти»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Второй начинается примерно с пяти лет и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считает К.И. Чуковский, второй период длится всю жизнь.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       До пяти лет ребенок в своем сознании не отделяет искусство от жизни, поэтому к произведениям относится или как к игрушкам, или как к буквальному отражению жизни, а само искусство воспринимает как интересную игру. В своих  представлениях о событиях, описываемых в тексте, он иногда выходит за пределы литературного произведения, не соотносит описываемые события с реальным местом или временем, может по-своему изменять повествование, включать в него новых персонажей или литературных героев из других произведений. За период от двух до пяти ребенок проходит большой путь развития и к началу старшего дошкольного возраста может быть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достаточно готов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пониманию искусства. К этому периоду он не только осознает себя а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индивида (узнает в зеркале, на фотографии), но и открывает для себя как личность со своими мыслями, чувствами и фантазиями. Одновременно ребенок начинает понимать, что такой внутренний мир есть и у других людей, у них есть мысли и чувства, похожие или не похожие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его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       С этого момента начинается второй период в понимании искусства. Произведения искусства ребенок начинает воспринимать как отражения «другого мира»,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созданное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другим человеком, обладающими другими мыслями, чувствами и фантазиями. В это период он уже сам способен отделить жизнь от искусства и искусство становится для него ценным.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Ребенок дошкольного возраста является своеобразным читателем: все произведения, с которыми он встречается, воспринимаются им на слух. Образы и картины, которые рисует его воображение, вызывают у него двойственную реакцию.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одной стороны, ему свойственно одушевлять все, с чем он соприкасается, и жить в мире игры и своих фантазий, с другой – он понимает «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ненастоящность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этих образов и легко отделяет их от реальных людей.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Фантазии ребенка, его стремление одушевить страницы книги, поместить себе в вымышленный мир понравившегося произведения необходимы ему –  это возможность развить свой творческий потенциал.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Можно отметить следующие возрастные особенности восприятия литературных произведений в младшем периоде дошкольного детства:</w:t>
      </w:r>
    </w:p>
    <w:p w:rsidR="006C1AA5" w:rsidRDefault="006C1AA5" w:rsidP="006C1AA5">
      <w:pPr>
        <w:shd w:val="clear" w:color="auto" w:fill="E4EDC2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Зависимость понимания литературног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 произведения от личного опыта    </w:t>
      </w: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ребенка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</w:t>
      </w:r>
    </w:p>
    <w:p w:rsidR="006C1AA5" w:rsidRPr="006C1AA5" w:rsidRDefault="006C1AA5" w:rsidP="006C1AA5">
      <w:pPr>
        <w:shd w:val="clear" w:color="auto" w:fill="E4EDC2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Ребенку свойственно понимание каких-либо знакомых моментов, с которыми он уже сталкивался в своей повседневной  жизни.</w:t>
      </w:r>
    </w:p>
    <w:p w:rsidR="006C1AA5" w:rsidRPr="006C1AA5" w:rsidRDefault="006C1AA5" w:rsidP="006C1AA5">
      <w:pPr>
        <w:shd w:val="clear" w:color="auto" w:fill="E4EDC2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Может оказать влияние предыдущий литературный опыт ребенка: например, читая сказку, они определенным образом воспринимают ее персонажей, дают им свои оценки зачастую ошибочно переносят эти оценки на другие сказки. Так, в сказке «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Снегурушка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лиса» они не сразу понимают то, что лиса совсем не хитрая.</w:t>
      </w:r>
    </w:p>
    <w:p w:rsidR="006C1AA5" w:rsidRPr="006C1AA5" w:rsidRDefault="006C1AA5" w:rsidP="006C1AA5">
      <w:pPr>
        <w:shd w:val="clear" w:color="auto" w:fill="E4EDC2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Для ребенка этого возраста легче всего воспринимать произведения, в которых события четко следуют друг за другом. Такое построение характерно для большинства русских сказок («Колобок», «Репка», «Теремок» и др.). Но, как правило, вызывают затруднения сказки, в сюжете которых существуют несколько историй («Кот, петух и лиса», «Петушок и бобовое зернышко», «Коза-дереза» и др.). Дети  в этом случае могут создать какую-либо одну из частей сказки, не воспринимая остальные.</w:t>
      </w:r>
    </w:p>
    <w:p w:rsidR="006C1AA5" w:rsidRPr="006C1AA5" w:rsidRDefault="006C1AA5" w:rsidP="006C1AA5">
      <w:pPr>
        <w:shd w:val="clear" w:color="auto" w:fill="E4EDC2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младшего дошкольника такж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 характерно ярко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окрашенн</w:t>
      </w: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эмоциональное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отношение к персонажам, причем зачастую это бывает связано не с текстом, а с ограниченным жизненным опытом детей, который мешает им правильно понять произведение. Детей интересует внешний вид, действия и поступки персонажа, мотив поступков. Дети также не способны самостоятельно представить какой-либо персонаж и поэтому нуждаются в иллюстрации.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мнению К.И. Чуковского, отличительной особенностью этого возраста также является тяготение к ритмичной организованной речи, богатой рифмами и динамикой.</w:t>
      </w:r>
    </w:p>
    <w:p w:rsidR="006C1AA5" w:rsidRPr="006C1AA5" w:rsidRDefault="006C1AA5" w:rsidP="006C1AA5">
      <w:pPr>
        <w:shd w:val="clear" w:color="auto" w:fill="E4EDC2"/>
        <w:spacing w:after="0" w:line="240" w:lineRule="auto"/>
        <w:ind w:left="106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Именно так объясняется их любовь к произведениям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детского</w:t>
      </w:r>
      <w:proofErr w:type="gramEnd"/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фольклора, которые гармонично сочетают в себе слово, ритмику, действие, выразительность и музыкальность Исследователи детской речи (А.И. 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Ходькова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О.С. Ушакова, О.М. 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Сомкова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др.) отмечали, что младшие дошкольники чувствуют ритм и рифму малых жанров фольклора, даже могут вспомнить образные средства (эпитет, метафору, олицетворение), используя в собственных сочинениях приемы, соответствующие особенностям избранного жанр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а(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пении колыбельных песен: «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баю-баюшки-баю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», «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люли-люленьки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»; 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сочинении сказок: например, «жили-были», «тут и сказки конец»; постоянные характеристики героев: «мышка-норушка», «лисичка-сестричка»…….Придавать данному рассказу комическую или драматическую окраску, используя мимику, жесты, пантомимику.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 Исходя из особенностей восприятия литературных произведений младшими дошкольниками, исследователи (Л.М. Гурович, Л.Б. Береговая, В.И. Логинова) выделяют следующие задачи ознакомления детей с книгой на данном возрастном </w:t>
      </w:r>
      <w:proofErr w:type="spell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этапе</w:t>
      </w: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:Ф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ормировать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 детей интерес к книге, приучать внимательно слушать литературные произведения;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Обогащать жизненный опыт ма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лышей знаниями и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впечатления</w:t>
      </w: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необходимыми</w:t>
      </w:r>
      <w:proofErr w:type="spell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понимания произведений;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Помогать детям соотносить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имеющийся у них жизненный опыт с фактами литературных произведений;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Учитывать при отборе книг тяготение ребенка к фольклорным и поэтическим произведениям;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Помогать детям устанавливать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простейшие связи в произведении;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Помогать детям выделять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наиболее яркие поступки героев и оценивать их;</w:t>
      </w:r>
    </w:p>
    <w:p w:rsidR="006C1AA5" w:rsidRPr="006C1AA5" w:rsidRDefault="006C1AA5" w:rsidP="006C1AA5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Поддерживать эмоциональный отклик и эмоциональную заинтересованность, возникающие у ребенка при восприятии книги;</w:t>
      </w:r>
    </w:p>
    <w:p w:rsidR="006C1AA5" w:rsidRPr="006C1AA5" w:rsidRDefault="006C1AA5" w:rsidP="006C1AA5">
      <w:pPr>
        <w:shd w:val="clear" w:color="auto" w:fill="E4EDC2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Помогать детям мысленно представить</w:t>
      </w:r>
      <w:proofErr w:type="gramEnd"/>
      <w:r w:rsidRPr="006C1A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увидеть события и героев произведений, учить рассматривать иллюстрации.</w:t>
      </w:r>
    </w:p>
    <w:p w:rsidR="00F83045" w:rsidRDefault="00F83045"/>
    <w:sectPr w:rsidR="00F83045" w:rsidSect="00F8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8ED"/>
    <w:multiLevelType w:val="multilevel"/>
    <w:tmpl w:val="014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93602"/>
    <w:multiLevelType w:val="multilevel"/>
    <w:tmpl w:val="76E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20E4C"/>
    <w:multiLevelType w:val="multilevel"/>
    <w:tmpl w:val="4C1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F274F3"/>
    <w:multiLevelType w:val="multilevel"/>
    <w:tmpl w:val="9B40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A5"/>
    <w:rsid w:val="00054704"/>
    <w:rsid w:val="00486C7D"/>
    <w:rsid w:val="00593744"/>
    <w:rsid w:val="00656450"/>
    <w:rsid w:val="006C1AA5"/>
    <w:rsid w:val="006F295E"/>
    <w:rsid w:val="0071435C"/>
    <w:rsid w:val="00885806"/>
    <w:rsid w:val="00B9754A"/>
    <w:rsid w:val="00CE7854"/>
    <w:rsid w:val="00E36F89"/>
    <w:rsid w:val="00F8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5"/>
  </w:style>
  <w:style w:type="paragraph" w:styleId="1">
    <w:name w:val="heading 1"/>
    <w:basedOn w:val="a"/>
    <w:link w:val="10"/>
    <w:uiPriority w:val="9"/>
    <w:qFormat/>
    <w:rsid w:val="006C1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1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A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AA5"/>
  </w:style>
  <w:style w:type="character" w:styleId="a3">
    <w:name w:val="Hyperlink"/>
    <w:basedOn w:val="a0"/>
    <w:uiPriority w:val="99"/>
    <w:semiHidden/>
    <w:unhideWhenUsed/>
    <w:rsid w:val="006C1A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C1AA5"/>
  </w:style>
  <w:style w:type="paragraph" w:customStyle="1" w:styleId="c9">
    <w:name w:val="c9"/>
    <w:basedOn w:val="a"/>
    <w:rsid w:val="006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AA5"/>
  </w:style>
  <w:style w:type="paragraph" w:customStyle="1" w:styleId="c10">
    <w:name w:val="c10"/>
    <w:basedOn w:val="a"/>
    <w:rsid w:val="006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AA5"/>
  </w:style>
  <w:style w:type="paragraph" w:styleId="a5">
    <w:name w:val="Balloon Text"/>
    <w:basedOn w:val="a"/>
    <w:link w:val="a6"/>
    <w:uiPriority w:val="99"/>
    <w:semiHidden/>
    <w:unhideWhenUsed/>
    <w:rsid w:val="006C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2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8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6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1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2014-01-15T18:15:00Z</dcterms:created>
  <dcterms:modified xsi:type="dcterms:W3CDTF">2015-10-31T09:05:00Z</dcterms:modified>
</cp:coreProperties>
</file>