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185059645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lang w:eastAsia="en-US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DF752C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142610CCF3ED494AAF903EF1FD337B8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sz w:val="24"/>
                  <w:szCs w:val="24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F752C" w:rsidRDefault="00DF752C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 w:rsidRPr="00DF752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Государственное бюджетное дошкольное образовательное учреждение детский сад № 69 общеразвивающего вида с приоритетным осуществлением деятельности по физическому развитию детей Красносельского района Санкт-Петербурга </w:t>
                    </w:r>
                  </w:p>
                </w:tc>
              </w:sdtContent>
            </w:sdt>
          </w:tr>
          <w:tr w:rsidR="00DF752C">
            <w:tc>
              <w:tcPr>
                <w:tcW w:w="7672" w:type="dxa"/>
              </w:tcPr>
              <w:sdt>
                <w:sdtPr>
                  <w:rPr>
                    <w:rStyle w:val="a4"/>
                    <w:rFonts w:ascii="Times New Roman" w:eastAsia="Times New Roman" w:hAnsi="Times New Roman" w:cs="Times New Roman"/>
                    <w:color w:val="666666"/>
                    <w:sz w:val="72"/>
                    <w:szCs w:val="18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alias w:val="Название"/>
                  <w:id w:val="13406919"/>
                  <w:placeholder>
                    <w:docPart w:val="6F3921D68F1F4511AE21DBDCBA7E661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F752C" w:rsidRPr="00DF752C" w:rsidRDefault="00DF752C" w:rsidP="00DF752C">
                    <w:pPr>
                      <w:pStyle w:val="a6"/>
                      <w:jc w:val="center"/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80"/>
                        <w:szCs w:val="80"/>
                      </w:rPr>
                    </w:pPr>
                    <w:r w:rsidRPr="00DF752C">
                      <w:rPr>
                        <w:rStyle w:val="a4"/>
                        <w:rFonts w:ascii="Times New Roman" w:eastAsia="Times New Roman" w:hAnsi="Times New Roman" w:cs="Times New Roman"/>
                        <w:color w:val="666666"/>
                        <w:sz w:val="72"/>
                        <w:szCs w:val="18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Консультация для родителей </w:t>
                    </w:r>
                    <w:r>
                      <w:rPr>
                        <w:rStyle w:val="a4"/>
                        <w:rFonts w:ascii="Times New Roman" w:eastAsia="Times New Roman" w:hAnsi="Times New Roman" w:cs="Times New Roman"/>
                        <w:color w:val="666666"/>
                        <w:sz w:val="72"/>
                        <w:szCs w:val="18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   </w:t>
                    </w:r>
                    <w:r w:rsidRPr="00DF752C">
                      <w:rPr>
                        <w:rStyle w:val="a4"/>
                        <w:rFonts w:ascii="Times New Roman" w:eastAsia="Times New Roman" w:hAnsi="Times New Roman" w:cs="Times New Roman"/>
                        <w:color w:val="666666"/>
                        <w:sz w:val="72"/>
                        <w:szCs w:val="18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"Капризы и их предупреждения"</w:t>
                    </w:r>
                  </w:p>
                </w:sdtContent>
              </w:sdt>
            </w:tc>
          </w:tr>
          <w:tr w:rsidR="00DF752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F752C" w:rsidRDefault="00DF752C">
                <w:pPr>
                  <w:pStyle w:val="a6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DF752C" w:rsidRDefault="00DF752C"/>
        <w:p w:rsidR="00DF752C" w:rsidRDefault="00DF752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DF752C" w:rsidTr="00DF752C">
            <w:trPr>
              <w:trHeight w:val="636"/>
            </w:trPr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F752C" w:rsidRDefault="00DF752C" w:rsidP="00DF752C">
                <w:pPr>
                  <w:pStyle w:val="a6"/>
                  <w:rPr>
                    <w:color w:val="4F81BD" w:themeColor="accent1"/>
                  </w:rPr>
                </w:pPr>
              </w:p>
              <w:p w:rsidR="00DF752C" w:rsidRDefault="00DF752C" w:rsidP="00DF752C">
                <w:pPr>
                  <w:pStyle w:val="a6"/>
                  <w:rPr>
                    <w:color w:val="4F81BD" w:themeColor="accent1"/>
                  </w:rPr>
                </w:pPr>
              </w:p>
            </w:tc>
          </w:tr>
          <w:tr w:rsidR="00DF752C" w:rsidTr="00DF752C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F752C" w:rsidRDefault="00DF752C">
                <w:pPr>
                  <w:pStyle w:val="a6"/>
                  <w:rPr>
                    <w:color w:val="4F81BD" w:themeColor="accent1"/>
                  </w:rPr>
                </w:pPr>
                <w:sdt>
                  <w:sdtPr>
                    <w:alias w:val="Автор"/>
                    <w:id w:val="13406928"/>
                    <w:placeholder>
                      <w:docPart w:val="9774D2278C994F508E18D67122502CB3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Pr="00DF752C">
                      <w:t xml:space="preserve"> </w:t>
                    </w:r>
                    <w:r w:rsidRPr="00DF752C">
                      <w:t>Галицкая Анна Владимировна</w:t>
                    </w:r>
                    <w:proofErr w:type="gramStart"/>
                    <w:r w:rsidRPr="00DF752C">
                      <w:t xml:space="preserve"> ,</w:t>
                    </w:r>
                    <w:proofErr w:type="gramEnd"/>
                    <w:r w:rsidRPr="00DF752C">
                      <w:t xml:space="preserve"> Борисова Юлия Федоровна </w:t>
                    </w:r>
                  </w:sdtContent>
                </w:sdt>
                <w:r w:rsidRPr="00B066EF">
                  <w:t xml:space="preserve"> </w:t>
                </w:r>
                <w:sdt>
                  <w:sdtPr>
                    <w:rPr>
                      <w:color w:val="4F81BD" w:themeColor="accent1"/>
                    </w:rPr>
                    <w:alias w:val="Дата"/>
                    <w:id w:val="13406932"/>
                    <w:placeholder>
                      <w:docPart w:val="73C1BADE95B44F9DAE161F68F42F3415"/>
                    </w:placeholder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ru-RU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color w:val="4F81BD" w:themeColor="accent1"/>
                      </w:rPr>
                      <w:t>[Выберите дату]</w:t>
                    </w:r>
                  </w:sdtContent>
                </w:sdt>
              </w:p>
              <w:p w:rsidR="00DF752C" w:rsidRDefault="00DF752C">
                <w:pPr>
                  <w:pStyle w:val="a6"/>
                  <w:rPr>
                    <w:color w:val="4F81BD" w:themeColor="accent1"/>
                  </w:rPr>
                </w:pPr>
              </w:p>
            </w:tc>
          </w:tr>
        </w:tbl>
        <w:p w:rsidR="00DF752C" w:rsidRDefault="00DF752C"/>
        <w:p w:rsidR="00DF752C" w:rsidRDefault="00DF752C"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D794168" wp14:editId="4FCEE7FB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3007995" cy="2200275"/>
            <wp:effectExtent l="0" t="0" r="1905" b="9525"/>
            <wp:wrapSquare wrapText="bothSides"/>
            <wp:docPr id="1" name="Рисунок 1" descr="http://img-fotki.yandex.ru/get/9/35340376.111/0_10f9b6_7cedcb5b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9/35340376.111/0_10f9b6_7cedcb5b_X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752C">
        <w:rPr>
          <w:color w:val="666666"/>
          <w:sz w:val="28"/>
          <w:szCs w:val="18"/>
        </w:rPr>
        <w:t xml:space="preserve"> </w:t>
      </w:r>
      <w:r w:rsidRPr="00DF752C">
        <w:rPr>
          <w:color w:val="666666"/>
          <w:sz w:val="28"/>
          <w:szCs w:val="18"/>
        </w:rPr>
        <w:t xml:space="preserve">В отдельных семьях маленькие дети с ранних лет живут в условиях эмоционального и физического комфорта, то есть ребенок изнежен, заласкан, родители предупреждают каждое желание ребенка и в тоже время очень мало от него требуют. Дети в таком случае, наоборот много требуют от родителей, вымогают, плачут, капризничают. Так устанавливается неверный стиль отношений ребенка с взрослым, с которым </w:t>
      </w:r>
      <w:proofErr w:type="gramStart"/>
      <w:r w:rsidRPr="00DF752C">
        <w:rPr>
          <w:color w:val="666666"/>
          <w:sz w:val="28"/>
          <w:szCs w:val="18"/>
        </w:rPr>
        <w:t>последние</w:t>
      </w:r>
      <w:proofErr w:type="gramEnd"/>
      <w:r w:rsidRPr="00DF752C">
        <w:rPr>
          <w:color w:val="666666"/>
          <w:sz w:val="28"/>
          <w:szCs w:val="18"/>
        </w:rPr>
        <w:t>, в конце концов, мирятся.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>Эти отношения должны быть пересмотрены. Надо формировать у ребенка желание самостоятельно одеваться, есть, убирать игрушки на место, охотно откликаться на просьбу взрослого оказать помощь: отнести, принести, подать и т. д. Включение ребенка в посильные дела, соучастие в деятельности взрослого. Бодрый, энергичный стиль жизни в семье и добрые отношения взрослых – лучшие средства</w:t>
      </w:r>
      <w:r w:rsidRPr="00DF752C">
        <w:rPr>
          <w:rStyle w:val="apple-converted-space"/>
          <w:color w:val="666666"/>
          <w:sz w:val="28"/>
          <w:szCs w:val="18"/>
        </w:rPr>
        <w:t> </w:t>
      </w:r>
      <w:r w:rsidRPr="00DF752C">
        <w:rPr>
          <w:rStyle w:val="a5"/>
          <w:b/>
          <w:bCs/>
          <w:color w:val="666666"/>
          <w:sz w:val="28"/>
          <w:szCs w:val="18"/>
        </w:rPr>
        <w:t>«сокращения»</w:t>
      </w:r>
      <w:r w:rsidRPr="00DF752C">
        <w:rPr>
          <w:rStyle w:val="apple-converted-space"/>
          <w:color w:val="666666"/>
          <w:sz w:val="28"/>
          <w:szCs w:val="18"/>
        </w:rPr>
        <w:t> </w:t>
      </w:r>
      <w:r w:rsidRPr="00DF752C">
        <w:rPr>
          <w:color w:val="666666"/>
          <w:sz w:val="28"/>
          <w:szCs w:val="18"/>
        </w:rPr>
        <w:t>неразумных желаний ребенка. 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963211" wp14:editId="750B9AF4">
            <wp:simplePos x="0" y="0"/>
            <wp:positionH relativeFrom="margin">
              <wp:posOffset>-923925</wp:posOffset>
            </wp:positionH>
            <wp:positionV relativeFrom="margin">
              <wp:posOffset>5876925</wp:posOffset>
            </wp:positionV>
            <wp:extent cx="2333625" cy="1962150"/>
            <wp:effectExtent l="0" t="0" r="9525" b="0"/>
            <wp:wrapSquare wrapText="bothSides"/>
            <wp:docPr id="2" name="Рисунок 2" descr="http://xn--211-5cdtbf0hi.xn--p1ai/wp-content/uploads/2013/11/%D0%B4%D0%B5%D1%82%D1%81%D0%BA%D0%B0%D1%8F-%D0%B8%D1%81%D1%82%D0%B5%D1%80%D0%B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211-5cdtbf0hi.xn--p1ai/wp-content/uploads/2013/11/%D0%B4%D0%B5%D1%82%D1%81%D0%BA%D0%B0%D1%8F-%D0%B8%D1%81%D1%82%D0%B5%D1%80%D0%B8%D0%BA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752C">
        <w:rPr>
          <w:color w:val="666666"/>
          <w:sz w:val="28"/>
          <w:szCs w:val="18"/>
        </w:rPr>
        <w:t>Некоторые взрослые считают, что воспитывать детей можно только строгостью. С маленькими детьми постоянно разговаривают в повышенном, раздражительном тоне, часто кричат. Дети очень чувствительны к этому. В результате такого воспитания ребенок может стать обидчивым, капризным, плаксивым.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 xml:space="preserve"> </w:t>
      </w:r>
      <w:r w:rsidRPr="00DF752C">
        <w:rPr>
          <w:color w:val="666666"/>
          <w:sz w:val="28"/>
          <w:szCs w:val="18"/>
        </w:rPr>
        <w:t xml:space="preserve">Для здоровья и хорошего самочувствия ребенка раннего возраста, особо важно не допускать срывов установившегося привычного распорядка дня. То, что не вызывает большой нервной и эмоциональной усталости у взрослых, может стать причиной переутомления нервной системы ребенка. Например, родители, желая доставить детям удовольствие, иногда берут их с собой в гости, в кино, на праздники, разрешают </w:t>
      </w:r>
      <w:proofErr w:type="gramStart"/>
      <w:r w:rsidRPr="00DF752C">
        <w:rPr>
          <w:color w:val="666666"/>
          <w:sz w:val="28"/>
          <w:szCs w:val="18"/>
        </w:rPr>
        <w:t>по долгу смотреть</w:t>
      </w:r>
      <w:proofErr w:type="gramEnd"/>
      <w:r w:rsidRPr="00DF752C">
        <w:rPr>
          <w:color w:val="666666"/>
          <w:sz w:val="28"/>
          <w:szCs w:val="18"/>
        </w:rPr>
        <w:t xml:space="preserve"> телевизор. Яркие новые впечатления, незнакомые лица нарушают привычную атмосферу, переутомляют нервную систему ребенка. В результате малыш плачет, </w:t>
      </w:r>
      <w:proofErr w:type="gramStart"/>
      <w:r w:rsidRPr="00DF752C">
        <w:rPr>
          <w:color w:val="666666"/>
          <w:sz w:val="28"/>
          <w:szCs w:val="18"/>
        </w:rPr>
        <w:t>отказывается</w:t>
      </w:r>
      <w:proofErr w:type="gramEnd"/>
      <w:r w:rsidRPr="00DF752C">
        <w:rPr>
          <w:color w:val="666666"/>
          <w:sz w:val="28"/>
          <w:szCs w:val="18"/>
        </w:rPr>
        <w:t xml:space="preserve"> есть, не может уснуть, требует не дозволенного.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 xml:space="preserve">В детском саду мы </w:t>
      </w:r>
      <w:proofErr w:type="gramStart"/>
      <w:r w:rsidRPr="00DF752C">
        <w:rPr>
          <w:color w:val="666666"/>
          <w:sz w:val="28"/>
          <w:szCs w:val="18"/>
        </w:rPr>
        <w:t>стремимся</w:t>
      </w:r>
      <w:proofErr w:type="gramEnd"/>
      <w:r w:rsidRPr="00DF752C">
        <w:rPr>
          <w:color w:val="666666"/>
          <w:sz w:val="28"/>
          <w:szCs w:val="18"/>
        </w:rPr>
        <w:t xml:space="preserve"> возможно лучше учитывать возрастные особенности детей, рационально распределять возрастные особенности детей, рационально распределять эмоциональные и физические нагрузки. Например, </w:t>
      </w:r>
      <w:proofErr w:type="gramStart"/>
      <w:r w:rsidRPr="00DF752C">
        <w:rPr>
          <w:color w:val="666666"/>
          <w:sz w:val="28"/>
          <w:szCs w:val="18"/>
        </w:rPr>
        <w:t>читаем не более одной сказки</w:t>
      </w:r>
      <w:proofErr w:type="gramEnd"/>
      <w:r w:rsidRPr="00DF752C">
        <w:rPr>
          <w:color w:val="666666"/>
          <w:sz w:val="28"/>
          <w:szCs w:val="18"/>
        </w:rPr>
        <w:t>; после занятий требующих усидчивости, умственного напряжения, проводим физкультурные или музыкальные занятия и т. д.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>Маленькому ребенку постоянно необходимы эмоциональные контакты с любимыми людьми</w:t>
      </w:r>
      <w:r w:rsidRPr="00DF752C">
        <w:rPr>
          <w:rStyle w:val="apple-converted-space"/>
          <w:color w:val="666666"/>
          <w:sz w:val="28"/>
          <w:szCs w:val="18"/>
        </w:rPr>
        <w:t> </w:t>
      </w:r>
      <w:r w:rsidRPr="00DF752C">
        <w:rPr>
          <w:rStyle w:val="a5"/>
          <w:color w:val="666666"/>
          <w:sz w:val="28"/>
          <w:szCs w:val="18"/>
        </w:rPr>
        <w:t>(теплые руки и добрая улыбка мамы, бабушки, приветливое слово папы)</w:t>
      </w:r>
      <w:r w:rsidRPr="00DF752C">
        <w:rPr>
          <w:color w:val="666666"/>
          <w:sz w:val="28"/>
          <w:szCs w:val="18"/>
        </w:rPr>
        <w:t xml:space="preserve">. На протяжении 3-го года жизни у ребенка </w:t>
      </w:r>
      <w:r w:rsidRPr="00DF752C">
        <w:rPr>
          <w:color w:val="666666"/>
          <w:sz w:val="28"/>
          <w:szCs w:val="18"/>
        </w:rPr>
        <w:lastRenderedPageBreak/>
        <w:t>развиваются познавательные потребности. Он просит взрослых с ним поиграть, задает много вопросов, требует оценки своего поведения и т. д.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 xml:space="preserve">Когда ребенок играет один, а </w:t>
      </w:r>
      <w:proofErr w:type="gramStart"/>
      <w:r w:rsidRPr="00DF752C">
        <w:rPr>
          <w:color w:val="666666"/>
          <w:sz w:val="28"/>
          <w:szCs w:val="18"/>
        </w:rPr>
        <w:t>близкие</w:t>
      </w:r>
      <w:proofErr w:type="gramEnd"/>
      <w:r w:rsidRPr="00DF752C">
        <w:rPr>
          <w:color w:val="666666"/>
          <w:sz w:val="28"/>
          <w:szCs w:val="18"/>
        </w:rPr>
        <w:t xml:space="preserve"> безучастно наблюдают, то такую деятельность нельзя назвать совместной. Малышу важно участие взрослого, его внимание, совет. Дефицит общения </w:t>
      </w:r>
      <w:proofErr w:type="gramStart"/>
      <w:r w:rsidRPr="00DF752C">
        <w:rPr>
          <w:color w:val="666666"/>
          <w:sz w:val="28"/>
          <w:szCs w:val="18"/>
        </w:rPr>
        <w:t>со</w:t>
      </w:r>
      <w:proofErr w:type="gramEnd"/>
      <w:r w:rsidRPr="00DF752C">
        <w:rPr>
          <w:color w:val="666666"/>
          <w:sz w:val="28"/>
          <w:szCs w:val="18"/>
        </w:rPr>
        <w:t xml:space="preserve"> взрослыми, не достаточное количество игрушек, пособий, малосодержательная деятельность ребенка в семье вызывает у него скуку, шалости, капризы. Устранение перечисленных недостатков</w:t>
      </w:r>
      <w:r w:rsidRPr="00DF752C">
        <w:rPr>
          <w:rStyle w:val="apple-converted-space"/>
          <w:color w:val="666666"/>
          <w:sz w:val="28"/>
          <w:szCs w:val="18"/>
        </w:rPr>
        <w:t> </w:t>
      </w:r>
      <w:r w:rsidRPr="00DF752C">
        <w:rPr>
          <w:rStyle w:val="a5"/>
          <w:b/>
          <w:bCs/>
          <w:color w:val="666666"/>
          <w:sz w:val="28"/>
          <w:szCs w:val="18"/>
        </w:rPr>
        <w:t>«снимает»</w:t>
      </w:r>
      <w:r w:rsidRPr="00DF752C">
        <w:rPr>
          <w:rStyle w:val="apple-converted-space"/>
          <w:color w:val="666666"/>
          <w:sz w:val="28"/>
          <w:szCs w:val="18"/>
        </w:rPr>
        <w:t> </w:t>
      </w:r>
      <w:r w:rsidRPr="00DF752C">
        <w:rPr>
          <w:color w:val="666666"/>
          <w:sz w:val="28"/>
          <w:szCs w:val="18"/>
        </w:rPr>
        <w:t>капризы ребенка.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>Детские капризы – это особенность поведения ребенка, которая выражается в нецелесообразных и неразумных действиях и поступках, в необоснованном противодействии и сопротивлении указаниям, советам, требованиям взрослых, в стремлении настоять на своем. У маленького ребенка они выражаются обычно в попытках добиться желаемого плачем, криком, таким образом, внешние проявления характеризуются сильным раздражением, двигательным возбуждением.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 xml:space="preserve">Капризы могут быть случайными, эпизодическими. Однако они могут превратиться и в привычную форму поведения, которая проявляется в общении ребенка </w:t>
      </w:r>
      <w:proofErr w:type="gramStart"/>
      <w:r w:rsidRPr="00DF752C">
        <w:rPr>
          <w:color w:val="666666"/>
          <w:sz w:val="28"/>
          <w:szCs w:val="18"/>
        </w:rPr>
        <w:t>со</w:t>
      </w:r>
      <w:proofErr w:type="gramEnd"/>
      <w:r w:rsidRPr="00DF752C">
        <w:rPr>
          <w:color w:val="666666"/>
          <w:sz w:val="28"/>
          <w:szCs w:val="18"/>
        </w:rPr>
        <w:t xml:space="preserve"> взрослыми</w:t>
      </w:r>
      <w:r w:rsidRPr="00DF752C">
        <w:rPr>
          <w:rStyle w:val="apple-converted-space"/>
          <w:color w:val="666666"/>
          <w:sz w:val="28"/>
          <w:szCs w:val="18"/>
        </w:rPr>
        <w:t> </w:t>
      </w:r>
      <w:r w:rsidRPr="00DF752C">
        <w:rPr>
          <w:rStyle w:val="a5"/>
          <w:color w:val="666666"/>
          <w:sz w:val="28"/>
          <w:szCs w:val="18"/>
        </w:rPr>
        <w:t>(чаще всего дома)</w:t>
      </w:r>
      <w:r w:rsidRPr="00DF752C">
        <w:rPr>
          <w:color w:val="666666"/>
          <w:sz w:val="28"/>
          <w:szCs w:val="18"/>
        </w:rPr>
        <w:t>. Ребенок хнычет, плачет, часто находится в плохом настроении, стремиться настоять на своем, не принимая во внимание доводов, требований взрослого.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 xml:space="preserve">Нервная система детей младшего дошкольного возраста еще не окрепла окончательно, поэтому процессы возбуждения у них преобладают над процессами торможения. Однако именно в этом возрасте у ребенка формируются первые тормозные процессы, а на их основе развиваются зачатки воли, нравственные чувства. Ребенок уже понимает характер </w:t>
      </w:r>
      <w:proofErr w:type="gramStart"/>
      <w:r w:rsidRPr="00DF752C">
        <w:rPr>
          <w:color w:val="666666"/>
          <w:sz w:val="28"/>
          <w:szCs w:val="18"/>
        </w:rPr>
        <w:t>поступков</w:t>
      </w:r>
      <w:proofErr w:type="gramEnd"/>
      <w:r w:rsidRPr="00DF752C">
        <w:rPr>
          <w:color w:val="666666"/>
          <w:sz w:val="28"/>
          <w:szCs w:val="18"/>
        </w:rPr>
        <w:t xml:space="preserve"> – какие из них хорошие, а какие плохие. Следовательно, капризы детей нельзя целиком отнести к возрастным особенностям; ошибочно полагать, что капризы могут со временем пройти сами собой.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 xml:space="preserve">Для возникновения капризов имеются свои причины, искать которые </w:t>
      </w:r>
      <w:proofErr w:type="gramStart"/>
      <w:r w:rsidRPr="00DF752C">
        <w:rPr>
          <w:color w:val="666666"/>
          <w:sz w:val="28"/>
          <w:szCs w:val="18"/>
        </w:rPr>
        <w:t>следует</w:t>
      </w:r>
      <w:proofErr w:type="gramEnd"/>
      <w:r w:rsidRPr="00DF752C">
        <w:rPr>
          <w:color w:val="666666"/>
          <w:sz w:val="28"/>
          <w:szCs w:val="18"/>
        </w:rPr>
        <w:t xml:space="preserve"> прежде всего внутри отношений, сложившихся между взрослыми и детьми в семье. Основная причина детских капризов – неправильное воспитание.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>Причиной капризов может быть также нездоровье ребенка, переутомление. Во всех случаях надо опасаться перевозбуждения нервной системы маленького ребенка, ибо это вредно для его здоровья.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>Превращаясь в привычку, капризы могут способствовать возникновению у детей отрицательных черт характера, таких как грубость, драчливость, недоверие к людям. В любом случае их лучше не допускать, а с возникновением искать пути устранения.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>Доброжелательность в общении взрослых друг к другу, спокойное, ровное, мягкое обращение с детьми в сочетании с предъявлением им разумных требований, дружбу между детьми в семье создают положительный семейный микроклимат, в котором не будут основы для капризов ребенка.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 xml:space="preserve">И наоборот, несогласованность требований со стороны создает неблагоприятные условия для воспитания ребенка. Что разрешает мама – может запретить папа, что запрещает мама – разрешает бабушка. Конечно, в </w:t>
      </w:r>
      <w:r w:rsidRPr="00DF752C">
        <w:rPr>
          <w:color w:val="666666"/>
          <w:sz w:val="28"/>
          <w:szCs w:val="18"/>
        </w:rPr>
        <w:lastRenderedPageBreak/>
        <w:t>таком случае ребенок следует тем требованиям, которые совпадают с его желаниями. Дети обычно тонко чувствуют, как можно вести себя в каждом конкретном случае.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076325" y="1333500"/>
            <wp:positionH relativeFrom="margin">
              <wp:align>left</wp:align>
            </wp:positionH>
            <wp:positionV relativeFrom="margin">
              <wp:align>top</wp:align>
            </wp:positionV>
            <wp:extent cx="2733675" cy="1740535"/>
            <wp:effectExtent l="0" t="0" r="9525" b="0"/>
            <wp:wrapSquare wrapText="bothSides"/>
            <wp:docPr id="3" name="Рисунок 3" descr="http://cs623629.vk.me/v623629193/38b9f/1OYTwmlso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3629.vk.me/v623629193/38b9f/1OYTwmlsoj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752C">
        <w:rPr>
          <w:rStyle w:val="a5"/>
          <w:b/>
          <w:bCs/>
          <w:color w:val="666666"/>
          <w:sz w:val="28"/>
          <w:szCs w:val="18"/>
        </w:rPr>
        <w:t xml:space="preserve"> </w:t>
      </w:r>
      <w:r w:rsidRPr="00DF752C">
        <w:rPr>
          <w:rStyle w:val="a5"/>
          <w:b/>
          <w:bCs/>
          <w:color w:val="666666"/>
          <w:sz w:val="28"/>
          <w:szCs w:val="18"/>
        </w:rPr>
        <w:t>«Я не тебе плачу, я – бабушке»</w:t>
      </w:r>
      <w:r w:rsidRPr="00DF752C">
        <w:rPr>
          <w:color w:val="666666"/>
          <w:sz w:val="28"/>
          <w:szCs w:val="18"/>
        </w:rPr>
        <w:t>, — говорит ребенок. Он знает, что при маме плакать нельзя, она строгая, при бабушке – можно, она не устоит против требованием любимой внучки. Единые требования к ребенку со стороны всех членов семьи, воспитывающих его, устраняют капризы, возникающие на этой основе.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>Возросшая детская самостоятельность требует от родителей пересмотра сложившихся отношений с ребенком. Если взрослые понимают, что ребенок стал старше, и начинают признавать за ним право на самостоятельность</w:t>
      </w:r>
      <w:r>
        <w:rPr>
          <w:color w:val="666666"/>
          <w:sz w:val="28"/>
          <w:szCs w:val="18"/>
        </w:rPr>
        <w:t xml:space="preserve"> </w:t>
      </w:r>
      <w:r w:rsidRPr="00DF752C">
        <w:rPr>
          <w:rStyle w:val="a5"/>
          <w:color w:val="666666"/>
          <w:sz w:val="28"/>
          <w:szCs w:val="18"/>
        </w:rPr>
        <w:t>(стремление к ней особенно заметно возрастает ко второй половине 3-го года жизни)</w:t>
      </w:r>
      <w:r w:rsidRPr="00DF752C">
        <w:rPr>
          <w:color w:val="666666"/>
          <w:sz w:val="28"/>
          <w:szCs w:val="18"/>
        </w:rPr>
        <w:t>, умеют направить его на полезные дела, хвалят малыша за помощь, подчеркивают, что он большой, то оснований, для капризов не оказывается.</w:t>
      </w:r>
    </w:p>
    <w:p w:rsidR="00DF752C" w:rsidRPr="00DF752C" w:rsidRDefault="00DF752C" w:rsidP="00DF752C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666666"/>
          <w:sz w:val="28"/>
          <w:szCs w:val="18"/>
        </w:rPr>
      </w:pPr>
      <w:r w:rsidRPr="00DF752C">
        <w:rPr>
          <w:color w:val="666666"/>
          <w:sz w:val="28"/>
          <w:szCs w:val="18"/>
        </w:rPr>
        <w:t xml:space="preserve">Маленьких детей легко утешить, отвлечь от предметов раздражений, переключить на </w:t>
      </w:r>
      <w:proofErr w:type="gramStart"/>
      <w:r w:rsidRPr="00DF752C">
        <w:rPr>
          <w:color w:val="666666"/>
          <w:sz w:val="28"/>
          <w:szCs w:val="18"/>
        </w:rPr>
        <w:t>другое</w:t>
      </w:r>
      <w:proofErr w:type="gramEnd"/>
      <w:r w:rsidRPr="00DF752C">
        <w:rPr>
          <w:color w:val="666666"/>
          <w:sz w:val="28"/>
          <w:szCs w:val="18"/>
        </w:rPr>
        <w:t>. Если отвлечение не получается, то очень важно терпение, спокойствие взрослых. Это не просто, но необходимо, так как возбуждение взрослых только усиливает возникший конфликт.</w:t>
      </w:r>
    </w:p>
    <w:p w:rsidR="009107F5" w:rsidRPr="00DF752C" w:rsidRDefault="009107F5" w:rsidP="00DF752C">
      <w:pPr>
        <w:spacing w:after="0"/>
        <w:rPr>
          <w:rFonts w:ascii="Times New Roman" w:hAnsi="Times New Roman" w:cs="Times New Roman"/>
          <w:sz w:val="36"/>
        </w:rPr>
      </w:pPr>
    </w:p>
    <w:sectPr w:rsidR="009107F5" w:rsidRPr="00DF752C" w:rsidSect="00DF752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C8"/>
    <w:rsid w:val="009107F5"/>
    <w:rsid w:val="00CB17C8"/>
    <w:rsid w:val="00D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52C"/>
    <w:rPr>
      <w:b/>
      <w:bCs/>
    </w:rPr>
  </w:style>
  <w:style w:type="character" w:customStyle="1" w:styleId="apple-converted-space">
    <w:name w:val="apple-converted-space"/>
    <w:basedOn w:val="a0"/>
    <w:rsid w:val="00DF752C"/>
  </w:style>
  <w:style w:type="character" w:styleId="a5">
    <w:name w:val="Emphasis"/>
    <w:basedOn w:val="a0"/>
    <w:uiPriority w:val="20"/>
    <w:qFormat/>
    <w:rsid w:val="00DF752C"/>
    <w:rPr>
      <w:i/>
      <w:iCs/>
    </w:rPr>
  </w:style>
  <w:style w:type="paragraph" w:styleId="a6">
    <w:name w:val="No Spacing"/>
    <w:link w:val="a7"/>
    <w:uiPriority w:val="1"/>
    <w:qFormat/>
    <w:rsid w:val="00DF752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F752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52C"/>
    <w:rPr>
      <w:b/>
      <w:bCs/>
    </w:rPr>
  </w:style>
  <w:style w:type="character" w:customStyle="1" w:styleId="apple-converted-space">
    <w:name w:val="apple-converted-space"/>
    <w:basedOn w:val="a0"/>
    <w:rsid w:val="00DF752C"/>
  </w:style>
  <w:style w:type="character" w:styleId="a5">
    <w:name w:val="Emphasis"/>
    <w:basedOn w:val="a0"/>
    <w:uiPriority w:val="20"/>
    <w:qFormat/>
    <w:rsid w:val="00DF752C"/>
    <w:rPr>
      <w:i/>
      <w:iCs/>
    </w:rPr>
  </w:style>
  <w:style w:type="paragraph" w:styleId="a6">
    <w:name w:val="No Spacing"/>
    <w:link w:val="a7"/>
    <w:uiPriority w:val="1"/>
    <w:qFormat/>
    <w:rsid w:val="00DF752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F752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2610CCF3ED494AAF903EF1FD337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21EC6B-E4F7-4E27-A469-B083062EC7FF}"/>
      </w:docPartPr>
      <w:docPartBody>
        <w:p w:rsidR="00000000" w:rsidRDefault="006F327F" w:rsidP="006F327F">
          <w:pPr>
            <w:pStyle w:val="142610CCF3ED494AAF903EF1FD337B87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6F3921D68F1F4511AE21DBDCBA7E6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E487B-99F1-45CE-A431-AEC511E916E5}"/>
      </w:docPartPr>
      <w:docPartBody>
        <w:p w:rsidR="00000000" w:rsidRDefault="006F327F" w:rsidP="006F327F">
          <w:pPr>
            <w:pStyle w:val="6F3921D68F1F4511AE21DBDCBA7E661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9774D2278C994F508E18D67122502C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81459-8C1D-4BA6-8A0A-061D51CFBD83}"/>
      </w:docPartPr>
      <w:docPartBody>
        <w:p w:rsidR="00000000" w:rsidRDefault="006F327F" w:rsidP="006F327F">
          <w:pPr>
            <w:pStyle w:val="9774D2278C994F508E18D67122502CB3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73C1BADE95B44F9DAE161F68F42F3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A1219-94FE-452D-9D28-5238D27B538B}"/>
      </w:docPartPr>
      <w:docPartBody>
        <w:p w:rsidR="00000000" w:rsidRDefault="006F327F" w:rsidP="006F327F">
          <w:pPr>
            <w:pStyle w:val="73C1BADE95B44F9DAE161F68F42F3415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7F"/>
    <w:rsid w:val="00131BAA"/>
    <w:rsid w:val="006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610CCF3ED494AAF903EF1FD337B87">
    <w:name w:val="142610CCF3ED494AAF903EF1FD337B87"/>
    <w:rsid w:val="006F327F"/>
  </w:style>
  <w:style w:type="paragraph" w:customStyle="1" w:styleId="6F3921D68F1F4511AE21DBDCBA7E6616">
    <w:name w:val="6F3921D68F1F4511AE21DBDCBA7E6616"/>
    <w:rsid w:val="006F327F"/>
  </w:style>
  <w:style w:type="paragraph" w:customStyle="1" w:styleId="5E86DAAE7FD64BBDA16AB962611C115B">
    <w:name w:val="5E86DAAE7FD64BBDA16AB962611C115B"/>
    <w:rsid w:val="006F327F"/>
  </w:style>
  <w:style w:type="paragraph" w:customStyle="1" w:styleId="9774D2278C994F508E18D67122502CB3">
    <w:name w:val="9774D2278C994F508E18D67122502CB3"/>
    <w:rsid w:val="006F327F"/>
  </w:style>
  <w:style w:type="paragraph" w:customStyle="1" w:styleId="73C1BADE95B44F9DAE161F68F42F3415">
    <w:name w:val="73C1BADE95B44F9DAE161F68F42F3415"/>
    <w:rsid w:val="006F327F"/>
  </w:style>
  <w:style w:type="paragraph" w:customStyle="1" w:styleId="C3ECED8AE3264CDCAA046B12186BFB2F">
    <w:name w:val="C3ECED8AE3264CDCAA046B12186BFB2F"/>
    <w:rsid w:val="006F327F"/>
  </w:style>
  <w:style w:type="paragraph" w:customStyle="1" w:styleId="C2413F46EFE1438AAF09DE1DBD3B246B">
    <w:name w:val="C2413F46EFE1438AAF09DE1DBD3B246B"/>
    <w:rsid w:val="006F32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610CCF3ED494AAF903EF1FD337B87">
    <w:name w:val="142610CCF3ED494AAF903EF1FD337B87"/>
    <w:rsid w:val="006F327F"/>
  </w:style>
  <w:style w:type="paragraph" w:customStyle="1" w:styleId="6F3921D68F1F4511AE21DBDCBA7E6616">
    <w:name w:val="6F3921D68F1F4511AE21DBDCBA7E6616"/>
    <w:rsid w:val="006F327F"/>
  </w:style>
  <w:style w:type="paragraph" w:customStyle="1" w:styleId="5E86DAAE7FD64BBDA16AB962611C115B">
    <w:name w:val="5E86DAAE7FD64BBDA16AB962611C115B"/>
    <w:rsid w:val="006F327F"/>
  </w:style>
  <w:style w:type="paragraph" w:customStyle="1" w:styleId="9774D2278C994F508E18D67122502CB3">
    <w:name w:val="9774D2278C994F508E18D67122502CB3"/>
    <w:rsid w:val="006F327F"/>
  </w:style>
  <w:style w:type="paragraph" w:customStyle="1" w:styleId="73C1BADE95B44F9DAE161F68F42F3415">
    <w:name w:val="73C1BADE95B44F9DAE161F68F42F3415"/>
    <w:rsid w:val="006F327F"/>
  </w:style>
  <w:style w:type="paragraph" w:customStyle="1" w:styleId="C3ECED8AE3264CDCAA046B12186BFB2F">
    <w:name w:val="C3ECED8AE3264CDCAA046B12186BFB2F"/>
    <w:rsid w:val="006F327F"/>
  </w:style>
  <w:style w:type="paragraph" w:customStyle="1" w:styleId="C2413F46EFE1438AAF09DE1DBD3B246B">
    <w:name w:val="C2413F46EFE1438AAF09DE1DBD3B246B"/>
    <w:rsid w:val="006F3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1006</Words>
  <Characters>5738</Characters>
  <Application>Microsoft Office Word</Application>
  <DocSecurity>0</DocSecurity>
  <Lines>47</Lines>
  <Paragraphs>13</Paragraphs>
  <ScaleCrop>false</ScaleCrop>
  <Company>Государственное бюджетное дошкольное образовательное учреждение детский сад № 69 общеразвивающего вида с приоритетным осуществлением деятельности по физическому развитию детей Красносельского района Санкт-Петербурга 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Консультация для родителей     "Капризы и их предупреждения"</dc:title>
  <dc:subject/>
  <dc:creator> Галицкая Анна Владимировна , Борисова Юлия Федоровна </dc:creator>
  <cp:keywords/>
  <dc:description/>
  <cp:lastModifiedBy>Анна</cp:lastModifiedBy>
  <cp:revision>3</cp:revision>
  <dcterms:created xsi:type="dcterms:W3CDTF">2015-11-04T07:58:00Z</dcterms:created>
  <dcterms:modified xsi:type="dcterms:W3CDTF">2015-11-04T08:06:00Z</dcterms:modified>
</cp:coreProperties>
</file>