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t>Муниципальное бюджетное образовательное учреждение дополнительного образования детей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  <w:r>
        <w:rPr>
          <w:rFonts w:ascii="Times New Roman CYR" w:hAnsi="Times New Roman CYR" w:cs="Times New Roman CYR"/>
          <w:b/>
          <w:color w:val="000000"/>
          <w:sz w:val="32"/>
          <w:szCs w:val="32"/>
        </w:rPr>
        <w:t xml:space="preserve"> Центр детского творчества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B17D39">
        <w:rPr>
          <w:rFonts w:ascii="Times New Roman CYR" w:hAnsi="Times New Roman CYR" w:cs="Times New Roman CYR"/>
          <w:color w:val="000000"/>
          <w:sz w:val="32"/>
          <w:szCs w:val="32"/>
        </w:rPr>
        <w:t xml:space="preserve">          План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-конспект занятия на тему: «Двойной шах»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Педагог дополнительного образования Ксенофонтов Юлий Георгиевич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Дата проведения: 12 октября 2014 года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Цель: Демонстрация и анализ скоротечных шахматных партий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показ и разбор одной из часто встречающихся ошибок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Задачи: 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Обучающая: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-изучить приемы и способы, помогающие добиться победы в дебюте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Воспитательная: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-воспитание в детях спокойствия, уверенности в собственных силах, позволяющих бороться за победу от начала и до конца игры 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Развивающая:</w:t>
      </w:r>
    </w:p>
    <w:p w:rsidR="002B68FF" w:rsidRPr="00C05124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-расширение шахматного кругозора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целеустремленности и воли к победе</w:t>
      </w:r>
    </w:p>
    <w:p w:rsidR="002B68FF" w:rsidRPr="00C05124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памяти, логического мышления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 w:rsidRPr="00C05124">
        <w:rPr>
          <w:rFonts w:ascii="Times New Roman" w:hAnsi="Times New Roman"/>
          <w:sz w:val="28"/>
          <w:szCs w:val="28"/>
        </w:rPr>
        <w:t>Инвентарь: шахматные доски, демонстра</w:t>
      </w:r>
      <w:r>
        <w:rPr>
          <w:rFonts w:ascii="Times New Roman" w:hAnsi="Times New Roman"/>
          <w:sz w:val="28"/>
          <w:szCs w:val="28"/>
        </w:rPr>
        <w:t>ционная доска, шахматные фигуры, компьютерный планшет с видеоклипами для демонстрации рассматриваемых шахматных партий.</w:t>
      </w:r>
      <w:r w:rsidRPr="00C05124">
        <w:rPr>
          <w:rFonts w:ascii="Times New Roman" w:hAnsi="Times New Roman"/>
          <w:sz w:val="28"/>
          <w:szCs w:val="28"/>
        </w:rPr>
        <w:t xml:space="preserve">         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C05124">
        <w:rPr>
          <w:rFonts w:ascii="Times New Roman" w:hAnsi="Times New Roman"/>
          <w:sz w:val="28"/>
          <w:szCs w:val="28"/>
        </w:rPr>
        <w:t xml:space="preserve"> Ход урока: приветствие, перекличка, название темы и ее раскрытие.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Сегодня мы с вами рассмотрим фрагмент одной интересной шахматной партии, в котором присутствует один очень эффективный прие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так называемый двойной шах. Сначала на планшете посмотрим анимацию данной игры. 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 сейчас смотрим на демонстрационную доску, где я буду </w:t>
      </w:r>
      <w:proofErr w:type="gramStart"/>
      <w:r>
        <w:rPr>
          <w:rFonts w:ascii="Times New Roman" w:hAnsi="Times New Roman"/>
          <w:sz w:val="28"/>
          <w:szCs w:val="28"/>
        </w:rPr>
        <w:t>показывать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комментировать ход игры. 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Неотразимым ударом в шахматах считается двойной шах. От него ничем невозможно защититься, а также нельзя уничтожить атакующую фигур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их две. Можно только уйти королем на </w:t>
      </w:r>
      <w:proofErr w:type="spellStart"/>
      <w:r>
        <w:rPr>
          <w:rFonts w:ascii="Times New Roman" w:hAnsi="Times New Roman"/>
          <w:sz w:val="28"/>
          <w:szCs w:val="28"/>
        </w:rPr>
        <w:t>неатакованное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поле. Создается двойной ша</w:t>
      </w:r>
      <w:proofErr w:type="gramStart"/>
      <w:r>
        <w:rPr>
          <w:rFonts w:ascii="Times New Roman" w:hAnsi="Times New Roman"/>
          <w:sz w:val="28"/>
          <w:szCs w:val="28"/>
        </w:rPr>
        <w:t>х-</w:t>
      </w:r>
      <w:proofErr w:type="gramEnd"/>
      <w:r>
        <w:rPr>
          <w:rFonts w:ascii="Times New Roman" w:hAnsi="Times New Roman"/>
          <w:sz w:val="28"/>
          <w:szCs w:val="28"/>
        </w:rPr>
        <w:t xml:space="preserve"> открывающая шах фигура не только дает возможность объявить шах открываемой, но и сама объявляет шах королю. В отличие от скрытого шаха, где шах дает только открываемая фигура, поэтому он не так опасен и легко может быть отражен, парирован.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В позиции на диаграмме, чтобы подготовить двойной шах, белые, нисколько не </w:t>
      </w:r>
      <w:proofErr w:type="gramStart"/>
      <w:r>
        <w:rPr>
          <w:rFonts w:ascii="Times New Roman" w:hAnsi="Times New Roman"/>
          <w:sz w:val="28"/>
          <w:szCs w:val="28"/>
        </w:rPr>
        <w:t>скупясь</w:t>
      </w:r>
      <w:proofErr w:type="gramEnd"/>
      <w:r>
        <w:rPr>
          <w:rFonts w:ascii="Times New Roman" w:hAnsi="Times New Roman"/>
          <w:sz w:val="28"/>
          <w:szCs w:val="28"/>
        </w:rPr>
        <w:t xml:space="preserve"> жертвуют ферзя вроде бы «за так» (на самом же деле за неотразимую матовую атаку на поле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111D"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>, так как ферзь ничем не защищен, король имеет право его побить (правда, это и единственный ход у короля). Но следует уничтожающий двойной шах: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 w:rsidRPr="00D0111D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111D">
        <w:rPr>
          <w:rFonts w:ascii="Times New Roman" w:hAnsi="Times New Roman"/>
          <w:sz w:val="28"/>
          <w:szCs w:val="28"/>
        </w:rPr>
        <w:t xml:space="preserve">4-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D0111D">
        <w:rPr>
          <w:rFonts w:ascii="Times New Roman" w:hAnsi="Times New Roman"/>
          <w:sz w:val="28"/>
          <w:szCs w:val="28"/>
        </w:rPr>
        <w:t>6+</w:t>
      </w:r>
      <w:r>
        <w:rPr>
          <w:rFonts w:ascii="Times New Roman" w:hAnsi="Times New Roman"/>
          <w:sz w:val="28"/>
          <w:szCs w:val="28"/>
        </w:rPr>
        <w:t xml:space="preserve"> с шахом слона и открывающейся ладьи</w:t>
      </w:r>
      <w:r w:rsidRPr="00D011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D0111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сразу.</w:t>
      </w:r>
      <w:proofErr w:type="gramEnd"/>
      <w:r>
        <w:rPr>
          <w:rFonts w:ascii="Times New Roman" w:hAnsi="Times New Roman"/>
          <w:sz w:val="28"/>
          <w:szCs w:val="28"/>
        </w:rPr>
        <w:t xml:space="preserve"> И хотя черный ферзь с поля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051984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может побить и слона, и ладью, и даже закрыть собой шах ладьи, его усилия здесь напрасн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по две фигуры сразу не бьют, и закрыться от двух фигур, одновременно объявивших шах, не удается никак, король вынужден бежать на поле </w:t>
      </w: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8, но дни его все равно сочтены. Ладья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051984">
        <w:rPr>
          <w:rFonts w:ascii="Times New Roman" w:hAnsi="Times New Roman"/>
          <w:sz w:val="28"/>
          <w:szCs w:val="28"/>
        </w:rPr>
        <w:t xml:space="preserve">1-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051984">
        <w:rPr>
          <w:rFonts w:ascii="Times New Roman" w:hAnsi="Times New Roman"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х. Мат!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А теперь сделаем зарядку. </w:t>
      </w:r>
      <w:proofErr w:type="gramStart"/>
      <w:r>
        <w:rPr>
          <w:rFonts w:ascii="Times New Roman" w:hAnsi="Times New Roman"/>
          <w:sz w:val="28"/>
          <w:szCs w:val="28"/>
        </w:rPr>
        <w:t>Пожалуйста</w:t>
      </w:r>
      <w:proofErr w:type="gramEnd"/>
      <w:r>
        <w:rPr>
          <w:rFonts w:ascii="Times New Roman" w:hAnsi="Times New Roman"/>
          <w:sz w:val="28"/>
          <w:szCs w:val="28"/>
        </w:rPr>
        <w:t xml:space="preserve"> все встали и подняли вверх руки. Резко опускаем руки вниз. Повторяем это пять раз. Вытянули руки перед собой. Вращаем кистями рук по пять раз влево и вправо. Повороты корпуса вправо и влево, а также наклоны в стороны. Упражнения для глаз: рисуем на стене глазами круги, квадраты и конверты.</w:t>
      </w:r>
    </w:p>
    <w:p w:rsidR="002B68FF" w:rsidRPr="005135C9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И снова за работу. Сейчас вы проиграете данную партию на ваших досках. Постарайтесь запомнить принцип, по которому делается двойной шах. Сейчас мы закончим наше занятие. Сегодня вы познакомились с такими понятиями, как двойной шах, жертва фигуры, матовая сеть.               </w:t>
      </w:r>
    </w:p>
    <w:p w:rsidR="002B68FF" w:rsidRDefault="002B68FF" w:rsidP="002B68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B68FF" w:rsidRDefault="002B68FF" w:rsidP="002B68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2"/>
          <w:szCs w:val="32"/>
        </w:rPr>
      </w:pPr>
    </w:p>
    <w:p w:rsidR="00252217" w:rsidRDefault="00252217">
      <w:bookmarkStart w:id="0" w:name="_GoBack"/>
      <w:bookmarkEnd w:id="0"/>
    </w:p>
    <w:sectPr w:rsidR="00252217" w:rsidSect="004D3C60"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8FF"/>
    <w:rsid w:val="001A7A10"/>
    <w:rsid w:val="00252217"/>
    <w:rsid w:val="00297581"/>
    <w:rsid w:val="002B68FF"/>
    <w:rsid w:val="004D3C60"/>
    <w:rsid w:val="006546AF"/>
    <w:rsid w:val="007B0D17"/>
    <w:rsid w:val="007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8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Печать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Фото</dc:creator>
  <cp:keywords/>
  <dc:description/>
  <cp:lastModifiedBy>Фото</cp:lastModifiedBy>
  <cp:revision>1</cp:revision>
  <dcterms:created xsi:type="dcterms:W3CDTF">2015-10-29T09:52:00Z</dcterms:created>
  <dcterms:modified xsi:type="dcterms:W3CDTF">2015-10-29T09:52:00Z</dcterms:modified>
</cp:coreProperties>
</file>