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DAC" w:rsidRPr="00677B23" w:rsidRDefault="00067DAC" w:rsidP="0006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B23">
        <w:rPr>
          <w:rFonts w:ascii="Times New Roman" w:hAnsi="Times New Roman" w:cs="Times New Roman"/>
          <w:b/>
          <w:sz w:val="28"/>
          <w:szCs w:val="28"/>
        </w:rPr>
        <w:t>«Использование нетрадиционного спортивного инвентаря в  самостоятельной и совместной с воспитателем игровой деятельности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младшего дошкольного возраста</w:t>
      </w:r>
      <w:r w:rsidRPr="00677B23">
        <w:rPr>
          <w:rFonts w:ascii="Times New Roman" w:hAnsi="Times New Roman" w:cs="Times New Roman"/>
          <w:b/>
          <w:sz w:val="28"/>
          <w:szCs w:val="28"/>
        </w:rPr>
        <w:t>».</w:t>
      </w:r>
    </w:p>
    <w:p w:rsidR="00067DAC" w:rsidRPr="00B351C2" w:rsidRDefault="00067DAC" w:rsidP="00067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1C2">
        <w:rPr>
          <w:rFonts w:ascii="Times New Roman" w:hAnsi="Times New Roman" w:cs="Times New Roman"/>
          <w:sz w:val="28"/>
          <w:szCs w:val="28"/>
        </w:rPr>
        <w:t xml:space="preserve">Полноценное и всестороннее развитие и воспитание дошколят невозможно без двигательной активности, которая оказывает большое влияние на здоровье и физическое состояние детей. Дети младшего дошкольного возраста обладают высокой двигательной активностью. В связи с этим воспитателям необходимо организовать необходимую предметно-развивающую среду, прежде всего двигательно-развивающую. В соответствии с ФГОС </w:t>
      </w:r>
      <w:proofErr w:type="gramStart"/>
      <w:r w:rsidRPr="00B351C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351C2">
        <w:rPr>
          <w:rFonts w:ascii="Times New Roman" w:hAnsi="Times New Roman" w:cs="Times New Roman"/>
          <w:sz w:val="28"/>
          <w:szCs w:val="28"/>
        </w:rPr>
        <w:t xml:space="preserve"> о</w:t>
      </w:r>
      <w:r w:rsidRPr="00B351C2">
        <w:rPr>
          <w:rFonts w:ascii="Times New Roman" w:eastAsia="Times New Roman" w:hAnsi="Times New Roman" w:cs="Times New Roman"/>
          <w:sz w:val="28"/>
          <w:szCs w:val="28"/>
        </w:rPr>
        <w:t>на должна носить развивающий характер, быть разнообразной, динамичной, трансформируемой, полифункциональной. Для этого в группе используем физкультурное нестандартное оборудование и инвентарь, изготовленные своими руками, ведь новое спортивное оборудование – это всегда дополнительный стимул активизации физкультурно-оздоровительной работы.</w:t>
      </w:r>
    </w:p>
    <w:p w:rsidR="00067DAC" w:rsidRPr="00B351C2" w:rsidRDefault="00067DAC" w:rsidP="00067DAC">
      <w:pPr>
        <w:shd w:val="clear" w:color="auto" w:fill="FFFFFF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добиваемся посредством нестандартного оборудования, внося элементы необычности, эти самым вызывая интерес, желание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 с новыми для детей</w:t>
      </w:r>
      <w:r w:rsidRPr="00B3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атрибутами. Дети с большим удовольствием бегают, прыгают, лазают,  выполняют всевозможные упражнения, играют в подвижные игры. Поэтому крайне необходимо удовлетворить потребность ребенка в движении. Оно служит важным условием формирования всех систем и функций организма, одним из способов познания мира, ориентировки в нем, а так же средством всестороннего развития дошкольника.</w:t>
      </w:r>
    </w:p>
    <w:p w:rsidR="00067DAC" w:rsidRDefault="00067DAC" w:rsidP="00067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471805</wp:posOffset>
            </wp:positionV>
            <wp:extent cx="2715260" cy="2373630"/>
            <wp:effectExtent l="19050" t="0" r="8890" b="0"/>
            <wp:wrapSquare wrapText="bothSides"/>
            <wp:docPr id="1" name="Рисунок 1" descr="C:\Users\Татьяна\Desktop\тел фот\20150409_173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Desktop\тел фот\20150409_173850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Представляем вашему вниманию ряд нетрадиционного спортивного инвентаря, используемого в работе с детьми нашей группы.</w:t>
      </w:r>
    </w:p>
    <w:p w:rsidR="00067DAC" w:rsidRDefault="00067DAC" w:rsidP="00067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7DF">
        <w:rPr>
          <w:rFonts w:ascii="Times New Roman" w:hAnsi="Times New Roman" w:cs="Times New Roman"/>
          <w:b/>
          <w:sz w:val="28"/>
          <w:szCs w:val="28"/>
        </w:rPr>
        <w:t>Спортивный уголок группы.</w:t>
      </w:r>
      <w:r>
        <w:rPr>
          <w:rFonts w:ascii="Times New Roman" w:hAnsi="Times New Roman" w:cs="Times New Roman"/>
          <w:sz w:val="28"/>
          <w:szCs w:val="28"/>
        </w:rPr>
        <w:t xml:space="preserve"> Так  в общем виде выглядит спортивный уголок в нашей группе. Пространство нашей группы не позволяет разместить  и использовать спортивный инвентарь непосредственно в помещении игровой комнаты, поэтому игровое спортивное оборудование мы разместили в помещении спальни, где и осуществляется двигательная деятельность детей и проводятся подвижные игры.</w:t>
      </w:r>
    </w:p>
    <w:p w:rsidR="00067DAC" w:rsidRDefault="00067DAC" w:rsidP="00067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238125</wp:posOffset>
            </wp:positionV>
            <wp:extent cx="2442210" cy="1740535"/>
            <wp:effectExtent l="19050" t="0" r="0" b="0"/>
            <wp:wrapSquare wrapText="bothSides"/>
            <wp:docPr id="2" name="Рисунок 2" descr="E:\для презентации\P4090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для презентации\P4090366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Далее представляем спортивный инвентарь и игры, для которых он используется.</w:t>
      </w:r>
      <w:r w:rsidRPr="00067DAC">
        <w:rPr>
          <w:noProof/>
          <w:lang w:eastAsia="ru-RU"/>
        </w:rPr>
        <w:t xml:space="preserve"> </w:t>
      </w:r>
    </w:p>
    <w:p w:rsidR="002F4ABE" w:rsidRDefault="00067DAC" w:rsidP="00067DAC">
      <w:pPr>
        <w:pStyle w:val="a3"/>
        <w:spacing w:before="75" w:beforeAutospacing="0" w:after="75" w:afterAutospacing="0" w:line="360" w:lineRule="atLeast"/>
        <w:rPr>
          <w:b/>
          <w:sz w:val="28"/>
          <w:szCs w:val="28"/>
        </w:rPr>
      </w:pPr>
      <w:r w:rsidRPr="00067DAC">
        <w:rPr>
          <w:b/>
          <w:sz w:val="28"/>
          <w:szCs w:val="28"/>
        </w:rPr>
        <w:drawing>
          <wp:inline distT="0" distB="0" distL="0" distR="0">
            <wp:extent cx="1909933" cy="1784839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33" cy="17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AC">
        <w:rPr>
          <w:b/>
          <w:sz w:val="28"/>
          <w:szCs w:val="28"/>
        </w:rPr>
        <w:t xml:space="preserve"> 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sz w:val="28"/>
          <w:szCs w:val="28"/>
        </w:rPr>
      </w:pPr>
      <w:r w:rsidRPr="005029C8">
        <w:rPr>
          <w:b/>
          <w:sz w:val="28"/>
          <w:szCs w:val="28"/>
        </w:rPr>
        <w:t>«Массажная дорожка»</w:t>
      </w:r>
      <w:r>
        <w:rPr>
          <w:b/>
          <w:sz w:val="28"/>
          <w:szCs w:val="28"/>
        </w:rPr>
        <w:t xml:space="preserve"> состоит из нескольких небольших ковриков с различным покрытием: пуговицы, морская галька, поролоновый и пластмассовый настил разных размеров. 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 w:rsidRPr="0066517A">
        <w:rPr>
          <w:i/>
          <w:color w:val="000000"/>
          <w:sz w:val="28"/>
          <w:szCs w:val="28"/>
          <w:u w:val="single"/>
        </w:rPr>
        <w:t>Цель:</w:t>
      </w:r>
      <w:r w:rsidRPr="0066517A">
        <w:rPr>
          <w:color w:val="000000"/>
          <w:sz w:val="28"/>
          <w:szCs w:val="28"/>
        </w:rPr>
        <w:t xml:space="preserve"> развивать чувство равновесия; способствовать профилактике плоскостопия; массаж стоп и укрепление своды стоп; упражнять в ходьбе с правильным разворотом стопы.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6517A">
        <w:rPr>
          <w:b/>
          <w:color w:val="000000"/>
          <w:sz w:val="28"/>
          <w:szCs w:val="28"/>
        </w:rPr>
        <w:t>«Косички»</w:t>
      </w:r>
      <w:r>
        <w:rPr>
          <w:b/>
          <w:color w:val="000000"/>
          <w:sz w:val="28"/>
          <w:szCs w:val="28"/>
        </w:rPr>
        <w:t xml:space="preserve">. </w:t>
      </w:r>
    </w:p>
    <w:p w:rsidR="00067DAC" w:rsidRPr="0066517A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 w:rsidRPr="00067DAC">
        <w:rPr>
          <w:b/>
          <w:color w:val="000000"/>
          <w:sz w:val="28"/>
          <w:szCs w:val="28"/>
        </w:rPr>
        <w:drawing>
          <wp:inline distT="0" distB="0" distL="0" distR="0">
            <wp:extent cx="2070979" cy="1538654"/>
            <wp:effectExtent l="19050" t="0" r="5471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08" cy="154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Pr="00067DAC">
        <w:rPr>
          <w:b/>
          <w:color w:val="000000"/>
          <w:sz w:val="28"/>
          <w:szCs w:val="28"/>
        </w:rPr>
        <w:drawing>
          <wp:inline distT="0" distB="0" distL="0" distR="0">
            <wp:extent cx="1853711" cy="1535154"/>
            <wp:effectExtent l="19050" t="0" r="0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64" cy="15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 w:rsidRPr="00515CC2">
        <w:rPr>
          <w:color w:val="000000"/>
          <w:sz w:val="28"/>
          <w:szCs w:val="28"/>
        </w:rPr>
        <w:t>Коси</w:t>
      </w:r>
      <w:r>
        <w:rPr>
          <w:color w:val="000000"/>
          <w:sz w:val="28"/>
          <w:szCs w:val="28"/>
        </w:rPr>
        <w:t>чки мы используем  для проведения утренней гимнастики, разметки пространства для игр и игровых упражнений, для подвижных игр детей.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515D1">
        <w:rPr>
          <w:b/>
          <w:color w:val="000000"/>
          <w:sz w:val="28"/>
          <w:szCs w:val="28"/>
        </w:rPr>
        <w:t>«Моталочки».</w:t>
      </w:r>
      <w:r>
        <w:rPr>
          <w:b/>
          <w:color w:val="000000"/>
          <w:sz w:val="28"/>
          <w:szCs w:val="28"/>
        </w:rPr>
        <w:t xml:space="preserve"> 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 w:rsidRPr="00067DAC">
        <w:rPr>
          <w:b/>
          <w:color w:val="000000"/>
          <w:sz w:val="28"/>
          <w:szCs w:val="28"/>
        </w:rPr>
        <w:drawing>
          <wp:inline distT="0" distB="0" distL="0" distR="0">
            <wp:extent cx="1853711" cy="1547446"/>
            <wp:effectExtent l="19050" t="0" r="0" b="0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14" cy="15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Pr="00067DAC">
        <w:rPr>
          <w:b/>
          <w:color w:val="000000"/>
          <w:sz w:val="28"/>
          <w:szCs w:val="28"/>
        </w:rPr>
        <w:drawing>
          <wp:inline distT="0" distB="0" distL="0" distR="0">
            <wp:extent cx="1932842" cy="1529862"/>
            <wp:effectExtent l="19050" t="0" r="0" b="0"/>
            <wp:docPr id="13" name="Рисунок 8" descr="G:\DCIM\105_FUJI\DSCF5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DCIM\105_FUJI\DSCF5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2" cy="153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Pr="00067DAC">
        <w:rPr>
          <w:b/>
          <w:color w:val="000000"/>
          <w:sz w:val="28"/>
          <w:szCs w:val="28"/>
        </w:rPr>
        <w:drawing>
          <wp:inline distT="0" distB="0" distL="0" distR="0">
            <wp:extent cx="1695450" cy="1528559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63" cy="153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Эти незамысловатые приспособления для игры очень нравятся малышам. Они  с удовольствием используют их для игры в самостоятельной деятельности. 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B515D1"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Осьминожки</w:t>
      </w:r>
      <w:proofErr w:type="spellEnd"/>
      <w:r w:rsidRPr="00B515D1"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>.</w:t>
      </w:r>
    </w:p>
    <w:p w:rsidR="00067DAC" w:rsidRDefault="002F4ABE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 w:rsidRPr="002F4ABE">
        <w:rPr>
          <w:b/>
          <w:color w:val="000000"/>
          <w:sz w:val="28"/>
          <w:szCs w:val="28"/>
        </w:rPr>
        <w:drawing>
          <wp:inline distT="0" distB="0" distL="0" distR="0">
            <wp:extent cx="1545981" cy="1450730"/>
            <wp:effectExtent l="19050" t="0" r="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84" cy="14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Pr="002F4ABE">
        <w:rPr>
          <w:b/>
          <w:color w:val="000000"/>
          <w:sz w:val="28"/>
          <w:szCs w:val="28"/>
        </w:rPr>
        <w:drawing>
          <wp:inline distT="0" distB="0" distL="0" distR="0">
            <wp:extent cx="1255835" cy="1450731"/>
            <wp:effectExtent l="19050" t="0" r="1465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68" cy="14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Pr="002F4ABE">
        <w:rPr>
          <w:b/>
          <w:color w:val="000000"/>
          <w:sz w:val="28"/>
          <w:szCs w:val="28"/>
        </w:rPr>
        <w:drawing>
          <wp:inline distT="0" distB="0" distL="0" distR="0">
            <wp:extent cx="1704242" cy="1485900"/>
            <wp:effectExtent l="19050" t="0" r="0" b="0"/>
            <wp:docPr id="1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86" cy="148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этих приспособлений мы с детьми тренируемся в метании, выполняем комплексы упражнений способствующих развитию ловкости.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900AE7">
        <w:rPr>
          <w:b/>
          <w:color w:val="000000"/>
          <w:sz w:val="28"/>
          <w:szCs w:val="28"/>
        </w:rPr>
        <w:t>«Карусель»</w:t>
      </w:r>
    </w:p>
    <w:p w:rsidR="002F4ABE" w:rsidRPr="00900AE7" w:rsidRDefault="002F4ABE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 w:rsidRPr="002F4ABE">
        <w:rPr>
          <w:b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147</wp:posOffset>
            </wp:positionV>
            <wp:extent cx="2397564" cy="1705707"/>
            <wp:effectExtent l="19050" t="0" r="2736" b="0"/>
            <wp:wrapSquare wrapText="bothSides"/>
            <wp:docPr id="18" name="Рисунок 13" descr="G:\DCIM\105_FUJI\DSCF5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DCIM\105_FUJI\DSCF527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64" cy="1705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Данное оборудование способствует развитию у детей умения двигаться по кругу, тренироваться в беге, прыжках. Используется для игр малой подвижности и выполнения действий по команде.</w:t>
      </w:r>
    </w:p>
    <w:p w:rsidR="002F4ABE" w:rsidRDefault="002F4ABE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 w:rsidRPr="00900AE7">
        <w:rPr>
          <w:b/>
          <w:color w:val="000000"/>
          <w:sz w:val="28"/>
          <w:szCs w:val="28"/>
        </w:rPr>
        <w:t>«Ловкие ребята»</w:t>
      </w:r>
    </w:p>
    <w:p w:rsidR="002F4ABE" w:rsidRDefault="002F4ABE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 w:rsidRPr="002F4ABE">
        <w:rPr>
          <w:b/>
          <w:color w:val="000000"/>
          <w:sz w:val="28"/>
          <w:szCs w:val="28"/>
        </w:rPr>
        <w:drawing>
          <wp:inline distT="0" distB="0" distL="0" distR="0">
            <wp:extent cx="2609850" cy="1632072"/>
            <wp:effectExtent l="19050" t="0" r="0" b="0"/>
            <wp:docPr id="19" name="Рисунок 14" descr="G:\DCIM\105_FUJI\DSCF5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G:\DCIM\105_FUJI\DSCF5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02" cy="163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 w:rsidRPr="002F4ABE">
        <w:rPr>
          <w:b/>
          <w:color w:val="000000"/>
          <w:sz w:val="28"/>
          <w:szCs w:val="28"/>
        </w:rPr>
        <w:drawing>
          <wp:inline distT="0" distB="0" distL="0" distR="0">
            <wp:extent cx="2161443" cy="1626577"/>
            <wp:effectExtent l="19050" t="0" r="0" b="0"/>
            <wp:docPr id="20" name="Рисунок 15" descr="G:\DCIM\105_FUJI\DSCF5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G:\DCIM\105_FUJI\DSCF5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88" cy="1626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ABE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оборудование может использоваться для организации совместной и самостоятельной деятельности детей. Развивает ловкость, сноровку, учит взаимодействию в игре. Коврики для самостоятельной игры  детей меньшего размера используются для игры  двух, трех человек, коврик большого размера используется нами также как вертикальная мишень для метания.</w:t>
      </w:r>
    </w:p>
    <w:p w:rsidR="002F4ABE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F4ABE">
        <w:rPr>
          <w:b/>
          <w:color w:val="000000"/>
          <w:sz w:val="28"/>
          <w:szCs w:val="28"/>
        </w:rPr>
        <w:t>«Б</w:t>
      </w:r>
      <w:r w:rsidRPr="0017374E">
        <w:rPr>
          <w:b/>
          <w:color w:val="000000"/>
          <w:sz w:val="28"/>
          <w:szCs w:val="28"/>
        </w:rPr>
        <w:t>або</w:t>
      </w:r>
      <w:r>
        <w:rPr>
          <w:b/>
          <w:color w:val="000000"/>
          <w:sz w:val="28"/>
          <w:szCs w:val="28"/>
        </w:rPr>
        <w:t>чки»</w:t>
      </w:r>
    </w:p>
    <w:p w:rsidR="002F4ABE" w:rsidRDefault="002F4ABE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 w:rsidRPr="002F4ABE">
        <w:rPr>
          <w:b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4012077</wp:posOffset>
            </wp:positionH>
            <wp:positionV relativeFrom="paragraph">
              <wp:posOffset>-2784</wp:posOffset>
            </wp:positionV>
            <wp:extent cx="1871296" cy="1222131"/>
            <wp:effectExtent l="19050" t="0" r="0" b="0"/>
            <wp:wrapSquare wrapText="bothSides"/>
            <wp:docPr id="21" name="Рисунок 16" descr="G:\DCIM\105_FUJI\DSCF5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G:\DCIM\105_FUJI\DSCF52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6" cy="122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4ABE">
        <w:rPr>
          <w:b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1954677</wp:posOffset>
            </wp:positionH>
            <wp:positionV relativeFrom="paragraph">
              <wp:posOffset>6008</wp:posOffset>
            </wp:positionV>
            <wp:extent cx="1915795" cy="1213339"/>
            <wp:effectExtent l="19050" t="0" r="8255" b="0"/>
            <wp:wrapSquare wrapText="bothSides"/>
            <wp:docPr id="22" name="Рисунок 17" descr="G:\DCIM\105_FUJI\DSCF5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DCIM\105_FUJI\DSCF526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21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После подвижных игр и активной двигательной деятельности необходимо </w:t>
      </w:r>
      <w:r>
        <w:rPr>
          <w:b/>
          <w:color w:val="000000"/>
          <w:sz w:val="28"/>
          <w:szCs w:val="28"/>
        </w:rPr>
        <w:lastRenderedPageBreak/>
        <w:t>восстановить дыхание. Для этого мы используем  вот этих бабочек. Игры с ними способствуют восстановлению дыхания и поднимают настроение.</w:t>
      </w:r>
    </w:p>
    <w:p w:rsidR="00067DAC" w:rsidRDefault="00067DAC" w:rsidP="00067DAC">
      <w:pPr>
        <w:pStyle w:val="a3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Наряду с традиционным игровым оборудованием применение данного  инвентаря помогает нам в организации двигательной деятельности детей в </w:t>
      </w:r>
      <w:proofErr w:type="gramStart"/>
      <w:r>
        <w:rPr>
          <w:color w:val="000000"/>
          <w:sz w:val="28"/>
          <w:szCs w:val="28"/>
        </w:rPr>
        <w:t>группе</w:t>
      </w:r>
      <w:proofErr w:type="gramEnd"/>
      <w:r>
        <w:rPr>
          <w:color w:val="000000"/>
          <w:sz w:val="28"/>
          <w:szCs w:val="28"/>
        </w:rPr>
        <w:t xml:space="preserve"> и обеспечить реализацию образовательной области «Физическое развитие»</w:t>
      </w:r>
    </w:p>
    <w:p w:rsidR="003E2AA3" w:rsidRDefault="003E2AA3"/>
    <w:sectPr w:rsidR="003E2AA3" w:rsidSect="003E2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67DAC"/>
    <w:rsid w:val="00067DAC"/>
    <w:rsid w:val="002F4ABE"/>
    <w:rsid w:val="003E2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D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2015-10-02T18:14:00Z</dcterms:created>
  <dcterms:modified xsi:type="dcterms:W3CDTF">2015-10-02T18:33:00Z</dcterms:modified>
</cp:coreProperties>
</file>