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25" w:rsidRDefault="00035325" w:rsidP="00035325">
      <w:pPr>
        <w:tabs>
          <w:tab w:val="left" w:pos="9540"/>
        </w:tabs>
        <w:spacing w:line="36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after="120" w:line="36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Сегодня 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сохранение и укрепление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физического и психического здоровья детей, в том числе их эмоционального благополучия </w:t>
      </w:r>
      <w:r>
        <w:rPr>
          <w:rFonts w:ascii="Times New Roman" w:hAnsi="Times New Roman"/>
          <w:bCs/>
          <w:color w:val="333333"/>
          <w:sz w:val="28"/>
          <w:szCs w:val="28"/>
        </w:rPr>
        <w:t>одна из главных стратегических задач развития страны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after="120" w:line="36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важным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 Современный человек не имеет права считать себя образованным, не освоив культуры здоровья. Культура здоровья определяет, прежде всего, умение жить, не вредя своему организму, а принося ему пользу.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after="120" w:line="36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after="120" w:line="36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Статистика утверждает, что на 20% от наследственных факторов, на 20% – от условий внешней среды, т. е. экологии, на 10% – от деятельности системы здравоохранения, а на 50% – от самого человека, от того образа жизни, который он ведет. Если на первые 50% здоровья мы, педагоги, повлиять не можем, то другие 50% мы можем и должны дать нашим воспитанникам.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after="120" w:line="36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Дошкольный период является наиболее благоприятным для формирования здорового образа жизни</w:t>
      </w:r>
      <w:r>
        <w:rPr>
          <w:rFonts w:ascii="Times New Roman" w:hAnsi="Times New Roman"/>
          <w:color w:val="333333"/>
          <w:sz w:val="28"/>
          <w:szCs w:val="28"/>
        </w:rPr>
        <w:t xml:space="preserve">. Осознание ребенком своего "Я", правильное отношение к миру, окружающим людям – все это зависит от того насколько добросовестно, с любовью, грамотно воспитатель строит свою работу. </w:t>
      </w:r>
    </w:p>
    <w:p w:rsidR="00035325" w:rsidRDefault="00035325" w:rsidP="00035325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035325">
          <w:pgSz w:w="11906" w:h="16838"/>
          <w:pgMar w:top="1418" w:right="567" w:bottom="1418" w:left="1701" w:header="708" w:footer="708" w:gutter="0"/>
          <w:pgNumType w:start="1"/>
          <w:cols w:space="720"/>
        </w:sectPr>
      </w:pPr>
    </w:p>
    <w:p w:rsidR="00035325" w:rsidRDefault="00035325" w:rsidP="0003532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Здоровьесберегающие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технологии как основа развития детей старшего дошкольного возраста</w:t>
      </w:r>
    </w:p>
    <w:p w:rsidR="00035325" w:rsidRDefault="00035325" w:rsidP="00035325">
      <w:pPr>
        <w:pStyle w:val="a4"/>
        <w:tabs>
          <w:tab w:val="left" w:pos="180"/>
          <w:tab w:val="left" w:pos="540"/>
        </w:tabs>
        <w:spacing w:before="16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последние годы всё чаще поднимается вопрос о значимости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 в образовательном процессе. Важнейшей характеристикой педагогической технологии является ее </w:t>
      </w:r>
      <w:proofErr w:type="spellStart"/>
      <w:r>
        <w:rPr>
          <w:color w:val="000000"/>
          <w:sz w:val="28"/>
          <w:szCs w:val="28"/>
        </w:rPr>
        <w:t>воспроизводимость</w:t>
      </w:r>
      <w:proofErr w:type="spellEnd"/>
      <w:r>
        <w:rPr>
          <w:color w:val="000000"/>
          <w:sz w:val="28"/>
          <w:szCs w:val="28"/>
        </w:rPr>
        <w:t xml:space="preserve">. Любая педагогическая технология должна быть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.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образовательные технологии 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 (учащихся, педагогов и др.).</w:t>
      </w:r>
    </w:p>
    <w:p w:rsidR="00035325" w:rsidRDefault="00035325" w:rsidP="00035325">
      <w:pPr>
        <w:pStyle w:val="a4"/>
        <w:shd w:val="clear" w:color="auto" w:fill="FFFFFF"/>
        <w:tabs>
          <w:tab w:val="left" w:pos="540"/>
        </w:tabs>
        <w:spacing w:before="0" w:beforeAutospacing="0" w:after="12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здоровьеобогащения</w:t>
      </w:r>
      <w:proofErr w:type="spellEnd"/>
      <w:r>
        <w:rPr>
          <w:sz w:val="28"/>
          <w:szCs w:val="28"/>
        </w:rPr>
        <w:t xml:space="preserve"> педагогического процесса в детском саду. В связи с этим можно выделить следующие виды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технологий: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Медико-профилактические технологии, обеспечивающие сохранение и приумножение здоровья детей под руководством медицинского персонала детского сада в соответствии с медицинскими требованиями и нормами, с использованием медицинских средств (организация мониторинга здоровья дошкольников,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организация контроля и помощь в обеспечении требований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СанПиНов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; организация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среды).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Физкультурно-оздоровительные 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дошкольников, закаливание, дыхательная гимнастика, массаж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реализация этих технологий, как правило, осуществляется специалистами по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физическому воспитанию и воспитателями в условиях специально организованных форм оздоровительной работы.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Технологии обеспечения социально-психологического благополучия ребёнка, обеспечивающие психическое и социальное здоровье дошкольника. Основная задача этих технологий –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здоровьеобогащения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педагогов дошкольного образования,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доровьесберегающие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 технологии сохранения и стимулирования здоровья, технологии обучения ЗОЖ, коррекционные технологии.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сохранения и стимулирования здоровья: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Стретчинг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Динамические паузы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 xml:space="preserve"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    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Подвижные и спортивные игры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 xml:space="preserve"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          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Релаксация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музыку, звуки природы.</w:t>
      </w:r>
    </w:p>
    <w:p w:rsidR="00035325" w:rsidRDefault="00035325" w:rsidP="00035325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Гимнастика пальчиковая </w:t>
      </w:r>
      <w:r>
        <w:rPr>
          <w:rFonts w:ascii="Times New Roman" w:hAnsi="Times New Roman"/>
          <w:iCs/>
          <w:color w:val="000000"/>
          <w:sz w:val="28"/>
          <w:szCs w:val="28"/>
        </w:rPr>
        <w:t>– с </w:t>
      </w:r>
      <w:r>
        <w:rPr>
          <w:rFonts w:ascii="Times New Roman" w:hAnsi="Times New Roman"/>
          <w:color w:val="000000"/>
          <w:sz w:val="28"/>
          <w:szCs w:val="28"/>
        </w:rPr>
        <w:t>младшего возраста индивидуально,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035325" w:rsidRDefault="00035325" w:rsidP="0003532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Гимнастика для глаз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Гимнастика дыхательная </w:t>
      </w:r>
      <w:r>
        <w:rPr>
          <w:rFonts w:ascii="Times New Roman" w:hAnsi="Times New Roman"/>
          <w:iCs/>
          <w:color w:val="000000"/>
          <w:sz w:val="28"/>
          <w:szCs w:val="28"/>
        </w:rPr>
        <w:t>– в </w:t>
      </w:r>
      <w:r>
        <w:rPr>
          <w:rFonts w:ascii="Times New Roman" w:hAnsi="Times New Roman"/>
          <w:color w:val="000000"/>
          <w:sz w:val="28"/>
          <w:szCs w:val="28"/>
        </w:rPr>
        <w:t xml:space="preserve">различных формах физкультурно-оздоровительной работы. Обеспечить проветривание помещения, педагогу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дать детям инструкции об обязательной гигиене полости носа перед проведением процедуры.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Бодрящая гимнастика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ежедневно после дневного сна, 5-10 мин.</w:t>
      </w:r>
    </w:p>
    <w:p w:rsidR="00035325" w:rsidRDefault="00035325" w:rsidP="000353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Гимнастика корригирующая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035325" w:rsidRDefault="00035325" w:rsidP="000353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Гимнастика ортопедическая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035325" w:rsidRDefault="00035325" w:rsidP="00035325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Технологии обучения здоровому образу жизни: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Физкультурное занятие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Проблемно-игровые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игротреннинги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игротералия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) – </w:t>
      </w:r>
      <w:r>
        <w:rPr>
          <w:rFonts w:ascii="Times New Roman" w:hAnsi="Times New Roman"/>
          <w:color w:val="000000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Коммуникативные игры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Занятия из серии «Здоровье» </w:t>
      </w: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1 раз в неделю по 30 мин. со старшего возраста.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утренние часы проведение </w:t>
      </w:r>
      <w:proofErr w:type="gramStart"/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точечного</w:t>
      </w:r>
      <w:proofErr w:type="gramEnd"/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в преддверии эпидемий, в осенний и весенний периоды в любое время дня. Проводится строго по специальной методике. Рекомендуется детям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частыми простудными заболеваниями и болезнями органов дыхания. Используется наглядный материал (специальные модули).</w:t>
      </w:r>
    </w:p>
    <w:p w:rsidR="00035325" w:rsidRDefault="00035325" w:rsidP="000353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Коррекционные технологии: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Технологии музыкального воздействия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Технологии воздействия цветом </w:t>
      </w:r>
      <w:r>
        <w:rPr>
          <w:rFonts w:ascii="Times New Roman" w:hAnsi="Times New Roman"/>
          <w:color w:val="000000"/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Используемые в комплексе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осуществления. </w:t>
      </w:r>
    </w:p>
    <w:p w:rsidR="00035325" w:rsidRDefault="00035325" w:rsidP="00035325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325" w:rsidRDefault="00035325" w:rsidP="00035325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325" w:rsidRDefault="00035325" w:rsidP="00035325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325" w:rsidRDefault="00035325" w:rsidP="00035325">
      <w:pPr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325" w:rsidRDefault="00035325" w:rsidP="00035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по применению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технологий в образовательном процессе ДОУ для детей старшего дошкольного возраста. </w:t>
      </w:r>
    </w:p>
    <w:p w:rsidR="00035325" w:rsidRDefault="00035325" w:rsidP="00035325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дочка пяти лет ходит на занятия по хореографии в детский цент творчества. После нескольких первых занятий она стала мне </w:t>
      </w:r>
      <w:proofErr w:type="spellStart"/>
      <w:r>
        <w:rPr>
          <w:rFonts w:ascii="Times New Roman" w:hAnsi="Times New Roman"/>
          <w:sz w:val="28"/>
          <w:szCs w:val="28"/>
        </w:rPr>
        <w:t>рассказавать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показывать, что они там делают. Я </w:t>
      </w:r>
      <w:proofErr w:type="spellStart"/>
      <w:r>
        <w:rPr>
          <w:rFonts w:ascii="Times New Roman" w:hAnsi="Times New Roman"/>
          <w:sz w:val="28"/>
          <w:szCs w:val="28"/>
        </w:rPr>
        <w:t>заинтерисовалась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расспросила преподавателя. Оказалось, что хореограф активно применяет элементы </w:t>
      </w:r>
      <w:proofErr w:type="gramStart"/>
      <w:r>
        <w:rPr>
          <w:rFonts w:ascii="Times New Roman" w:hAnsi="Times New Roman"/>
          <w:sz w:val="28"/>
          <w:szCs w:val="28"/>
        </w:rPr>
        <w:t>игрового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своих занятиях. Мне очень понравилась эта технология. А так как в нашем детском саду сейчас нет физкультурного работника и занятия по физической культуре проводит непосредственно воспитатель, я изучила литературу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детскому </w:t>
      </w:r>
      <w:proofErr w:type="spellStart"/>
      <w:r>
        <w:rPr>
          <w:rFonts w:ascii="Times New Roman" w:hAnsi="Times New Roman"/>
          <w:sz w:val="28"/>
          <w:szCs w:val="28"/>
        </w:rPr>
        <w:t>стретчингу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стала применять его в своей работе.</w:t>
      </w:r>
    </w:p>
    <w:p w:rsidR="00035325" w:rsidRDefault="00035325" w:rsidP="00035325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Игровой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стретчинг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– оздоровительная методика, которая направлена на укрепление позвоночника и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организм, а также на упражнениях ЛФК и корригирующей гимнастики (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Методика игрового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Назарова А.Г</w:t>
      </w:r>
      <w:r>
        <w:rPr>
          <w:rFonts w:ascii="Times New Roman" w:hAnsi="Times New Roman"/>
          <w:color w:val="000000"/>
          <w:sz w:val="28"/>
          <w:szCs w:val="28"/>
        </w:rPr>
        <w:t>.)</w:t>
      </w:r>
      <w:proofErr w:type="gramEnd"/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методика направлена на активизацию защитных сил организма детей, овладение навыками совершенного управления своим телом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психоэнергетической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на развитие и высвобождение творческих и оздоровительных возможностей подсознания.</w:t>
      </w:r>
    </w:p>
    <w:p w:rsidR="00035325" w:rsidRDefault="00035325" w:rsidP="0003532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 обучаются упражнениям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игровой форме. Упражнения, охватывающие все группы мышц, носят близкие и понятные детям названия животных и выполняются по ходу сюжетно-ролевой игры, основанной на сценарии по сказочному материалу. На каждом занятии дается новая сказка-игра, в которой дети превращаются в различных животных,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насекомых и т.д., выполняя упражнения под музыкальные произведения (классическая и народная музыка).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Игровой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стретчинг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– это творческая деятельность, при которой дети живут в мире образов, зачастую не менее реальных для них, чем окружающая действительность.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Реализация игровых возможностей в целях оздоровления и развития ребенка и составляет суть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выполняются без воздействия со стороны, т.к. человеческое тело само себе тренер.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Самоманипулирование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телом в медленном, а значит, безопасном ритме наиболее эффективно. У детей исчезают комплексы, связанные с физическим несовершенством тела, неумением им управлять. Помимо этого дети приобретают запас двигательных навыков, которые позволяют им чувствовать себя сильными, красивыми, уверенными в себе, создают чувство внутренней свободы.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Начинать занятия с детьми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игровым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лучше всего со старшего дошкольного возраста. К 5 годам у ребенка формируется наглядно-образное мышление, что позволяет с наибольшей эффективностью выполнять имитационные движения, наиболее точно и эмоционально выразительно. Ребенок способен контролировать свои действия по словесному указанию взрослого.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Основные принципы организации занятий.</w:t>
      </w:r>
    </w:p>
    <w:p w:rsidR="00035325" w:rsidRDefault="00035325" w:rsidP="00035325">
      <w:pPr>
        <w:numPr>
          <w:ilvl w:val="0"/>
          <w:numId w:val="2"/>
        </w:numPr>
        <w:spacing w:after="0" w:line="360" w:lineRule="auto"/>
        <w:ind w:left="3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Наглядность</w:t>
      </w:r>
      <w:r>
        <w:rPr>
          <w:rFonts w:ascii="Times New Roman" w:hAnsi="Times New Roman"/>
          <w:color w:val="000000"/>
          <w:sz w:val="28"/>
          <w:szCs w:val="28"/>
        </w:rPr>
        <w:t>. Показ физических упражнений, образный рассказ.</w:t>
      </w:r>
    </w:p>
    <w:p w:rsidR="00035325" w:rsidRDefault="00035325" w:rsidP="00035325">
      <w:pPr>
        <w:numPr>
          <w:ilvl w:val="0"/>
          <w:numId w:val="2"/>
        </w:numPr>
        <w:spacing w:after="0" w:line="360" w:lineRule="auto"/>
        <w:ind w:left="3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Доступность.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 Обучение упражнениям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сложному, от известного к неизвестному, учитывая степень подготовленности детей.</w:t>
      </w:r>
    </w:p>
    <w:p w:rsidR="00035325" w:rsidRDefault="00035325" w:rsidP="00035325">
      <w:pPr>
        <w:numPr>
          <w:ilvl w:val="0"/>
          <w:numId w:val="2"/>
        </w:numPr>
        <w:spacing w:after="0" w:line="360" w:lineRule="auto"/>
        <w:ind w:left="3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Систематичность.</w:t>
      </w:r>
      <w:r>
        <w:rPr>
          <w:rFonts w:ascii="Times New Roman" w:hAnsi="Times New Roman"/>
          <w:color w:val="000000"/>
          <w:sz w:val="28"/>
          <w:szCs w:val="28"/>
        </w:rPr>
        <w:t> Регулярность занятий, повышение нагрузки, увеличение количества упражнений, усложнения техники их выполнения.</w:t>
      </w:r>
    </w:p>
    <w:p w:rsidR="00035325" w:rsidRDefault="00035325" w:rsidP="00035325">
      <w:pPr>
        <w:numPr>
          <w:ilvl w:val="0"/>
          <w:numId w:val="2"/>
        </w:numPr>
        <w:spacing w:after="0" w:line="360" w:lineRule="auto"/>
        <w:ind w:left="3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Закрепление навыков.</w:t>
      </w:r>
      <w:r>
        <w:rPr>
          <w:rFonts w:ascii="Times New Roman" w:hAnsi="Times New Roman"/>
          <w:color w:val="000000"/>
          <w:sz w:val="28"/>
          <w:szCs w:val="28"/>
        </w:rPr>
        <w:t> Многократное выполнение упражнений, умение выполнять их самостоятельно, вне занятий.</w:t>
      </w:r>
    </w:p>
    <w:p w:rsidR="00035325" w:rsidRDefault="00035325" w:rsidP="00035325">
      <w:pPr>
        <w:numPr>
          <w:ilvl w:val="0"/>
          <w:numId w:val="2"/>
        </w:numPr>
        <w:spacing w:after="0" w:line="360" w:lineRule="auto"/>
        <w:ind w:left="3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Индивидуально-дифференциальный подход</w:t>
      </w:r>
      <w:r>
        <w:rPr>
          <w:rFonts w:ascii="Times New Roman" w:hAnsi="Times New Roman"/>
          <w:color w:val="000000"/>
          <w:sz w:val="28"/>
          <w:szCs w:val="28"/>
        </w:rPr>
        <w:t>. Учет особенностей возраста, состояния здоровья каждого ребенка.</w:t>
      </w:r>
    </w:p>
    <w:p w:rsidR="00035325" w:rsidRDefault="00035325" w:rsidP="00035325">
      <w:pPr>
        <w:numPr>
          <w:ilvl w:val="0"/>
          <w:numId w:val="2"/>
        </w:numPr>
        <w:spacing w:after="0" w:line="360" w:lineRule="auto"/>
        <w:ind w:left="3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Сознательность.</w:t>
      </w:r>
      <w:r>
        <w:rPr>
          <w:rFonts w:ascii="Times New Roman" w:hAnsi="Times New Roman"/>
          <w:color w:val="000000"/>
          <w:sz w:val="28"/>
          <w:szCs w:val="28"/>
        </w:rPr>
        <w:t> Понимание пользы выполнения упражнения, потребность их выполнять.</w:t>
      </w:r>
    </w:p>
    <w:p w:rsidR="00035325" w:rsidRDefault="00035325" w:rsidP="00035325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Структура занятия:</w:t>
      </w:r>
    </w:p>
    <w:p w:rsidR="00035325" w:rsidRDefault="00035325" w:rsidP="000353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состоят из 3х частей.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первой (вводной) части</w:t>
      </w:r>
      <w:r>
        <w:rPr>
          <w:rFonts w:ascii="Times New Roman" w:hAnsi="Times New Roman"/>
          <w:color w:val="000000"/>
          <w:sz w:val="28"/>
          <w:szCs w:val="28"/>
        </w:rPr>
        <w:t>, занятия дети выполняют упражнения в различных видах ходьбы, бега, прыжков, для принятия правильной оценки и укрепления свода стопы, координации движений, ориентации в пространстве, развития внимания.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Во второй (основной)</w:t>
      </w:r>
      <w:r>
        <w:rPr>
          <w:rFonts w:ascii="Times New Roman" w:hAnsi="Times New Roman"/>
          <w:color w:val="000000"/>
          <w:sz w:val="28"/>
          <w:szCs w:val="28"/>
        </w:rPr>
        <w:t xml:space="preserve"> части переходят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игровому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стретчингу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Каждый сюжетный материал распределяю на два занятия. На первом занятии детей знакомят с новыми движениями, закрепляют уже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известные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На втором занятии - совершенствование и точность выполнения упражнений, передача характерных особенностей образов. Все упражнения выполняются под соответствующую музыку. Музыкальное сопровождение при выполнении упражнений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игрового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более целесообразно исполнять на втором занятии.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первом обучающем занятии приходиться давать много словесных указаний, учитывать индивидуальность выполнения упражнения каждого ребенка. По мере освоения упражнений, достижения определенных навыков, качества и быстроты их выполнения, ребенок способен соотносить свои действия с определенным музыкальным ритмом и тогда музыкальное сопровождение становиться необходимым. Формы организации этой части занятия могут быть различны. Важно осуществить правильный выбор упражнений для всех групп мышц, вариативно менять виды деятельности.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Подвижная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игра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также составляющая основной части занятия. Подбор подвижной игры осуществляется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способностей детей.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В третьей (заключительной)</w:t>
      </w:r>
      <w:r>
        <w:rPr>
          <w:rFonts w:ascii="Times New Roman" w:hAnsi="Times New Roman"/>
          <w:color w:val="000000"/>
          <w:sz w:val="28"/>
          <w:szCs w:val="28"/>
        </w:rPr>
        <w:t xml:space="preserve"> части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организма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несут оздоровительный характер. Важно научить ребенка дышать носом, соотносить вдох и выдох с движениями. Упражнения на релаксацию включают в каждое занятие: необходимо, чтобы ребенок научился снимать напряжение мышц после физической нагрузки, расслабляться. Этому соответствует упражнения на релаксацию,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выполняемое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игровой форме. Желательно использовать музыкальное произведение, отражающее характер выполняемых действий.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Подбор оборудования и материалов к занятию осуществляется в соответствии с содержанием каждого занятия.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Типичное занятие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игровым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(старшая группа).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Занятие по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игровому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стретчингу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«УТЕНОК КРЯК».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ходьбы и разминки дети выполняют упражнение «Зернышко» для подготовки позвоночника к основной нагрузке.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Исходное положение (далее «И.п.»): сидя на корточках, пятки на полу, ноги вместе. Пальцы рук сцепить в замок и вытянуть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вперед-вниз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опустив голову, чуть наклонив туловище.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Раз! – медленно поднимаясь, выпрямить ноги, а затем, одновременно поднимая туловище и прямые руки и не отрывая пятки от пола, вытянуться вверх, развернув ладони. Два! – руки через стороны опустить вниз.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этого дети садятся в позу «Индеец», в которой находятся все время между выполнением упражнений.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(Сесть на пятки, руки положить на бедра, локти развести в стороны.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Представить себя вождем индейцев с гордой осанкой и все время за ней следить.)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Далее начинается игра…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– Жил-был на большом дворе утенок. Звали этого утенка Кряк. Утенок Кряк очень любил плавать и купаться и мог целыми днями плескаться в большой луже прямо посреди двора. Вода в луже всегда была теплая, и лужа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была такая большая, что утенку казалось, будто он отважный капитан, который плавает по океану.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Однажды на двор, где жил Кряк, залетела дикая утка и стала рассказывать, что недалеко есть чудесное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озеро с чистой и прозрачной водой. Утенку так захотелось увидеть это озеро, что он решил отправиться в путь и обязательно в нем поплавать.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«ХОДЬБА»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предупреждает развитие плоскостопия, способствует развитию подвижности суставов ног, улучшению осанки.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(И.п. – сесть в позу прямого угла, ноги вместе, носки вытянуты, руки в упоре сзади – высокий упор.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Попеременно тянуть носки на себя, придерживаясь ритма музыки.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Дыхание произвольное.)</w:t>
      </w:r>
      <w:proofErr w:type="gramEnd"/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Шел утенок, шел и дошел до луга. А трава на лугу высокая, густая – никак не разглядеть Кряку, куда идти дальше. Опечалился утенок: «Неужели придется идти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назад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и я не увижу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Голубого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озера?» Вдруг видит – летит бабочка.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«БАБОЧКА»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усиливает внутриполостное давление, что оказывает сильное воздействие на органы брюшной полости. Создавая общее напряжение в ногах и бедрах, стимулирует действие подкожных нервов.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(И.п. – сесть в позу прямого угла, согнуть ноги в коленях, соединить стопы.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Колени развести. Руками обхватить стопы ног, спина прямая. Опустить развернутые колени до пола. Задержаться нужное время. Поднять колени с пола.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Дыхание произвольное, движения динамичные.)</w:t>
      </w:r>
      <w:proofErr w:type="gramEnd"/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Эй, бабочка, постой! – закричал Кряк.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Чего тебе, утенок? – спросила бабочка.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– Милая бабочка, не могла бы ты показать мне дорогу к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Голубому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озеру?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Хорошо, – согласилась бабочка, и они отправились в путь.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Но не успели пройти и пяти шагов, как вдруг откуда-то сбоку послышалось шипение, и прямо перед ними дорогу перегородила змея.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«ЗМЕЯ»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повышает внутриполостное давление, прямые мышцы брюшного пресса растягиваются. В результате обильного притока крови к позвоночнику и симпатическим нервам все внутренние органы обильно снабжаются кислородом и питательными веществами, что способствует улучшению их работы. Преодолевается скованность позвоночника и его деформация. Активизируется работа почек, улучшается мозговая деятельность, нервная проводимость. Отгибание головы назад способствует притоку крови к миндалинам, что помогает при простудных заболеваниях, ангинах.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(И.п. – лечь на живот, ноги вместе, руки в упоре возле груди на полу.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Медленно поднимаясь на руках, поднять сначала голову, затем грудь. Прогнуться, насколько возможно, не очень сильно запрокидывая голову назад. Живот лежит на полу. Задержаться нужное время. Медленно вернуться в исходное положение.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Вдох в первой фазе, выдох во второй.)</w:t>
      </w:r>
      <w:proofErr w:type="gramEnd"/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Почему вы так шумите и не даете мне отдыхать после обеда? – грозно прошипела змея.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– Извините нас, пожалуйста, госпожа змея. Я ищу дорогу к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Голубому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озеру, и вовсе не хотел вас тревожить, – пролепетал испуганный утенок.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Ладно, повезло тебе, утенок, что я сыта, – проворчала змея и уползла.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Кряк обернулся по сторонам в поисках бабочки, но ее нигде не было видно. Очень огорчился утенок Кряк и совсем уже хотел повернуть обратно домой, как вдруг увидел высоко в небе птицу и побежал за ней.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«ВЕЛОСИПЕД»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оказывает большое воздействие на поджелудочную железу, что предохраняет от диабета. Восстанавливает и очищает органы пищеварения.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(И.п. – лечь на спину, руки положить за голову.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Поднять ноги, носки оттянуты. Попеременно выпрямлять и сгибать ноги, не опуская их на пол.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Движение динамичное, дыхание произвольное.)</w:t>
      </w:r>
      <w:proofErr w:type="gramEnd"/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– Птичка, ты не знаешь, где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озеро? – как можно громче закричал утенок. – Отведи меня к нему, пожалуйста!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Хорошо, утенок, беги за мной, – ответила птица.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 Кряк быстро побежал за летящей птицей.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«ПТИЦА»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растягивает мышцы спины и ног, воздействует на поясничные нервы. Предупреждает функциональные расстройства желудка, печени, кишечника, селезенки. Улучшает гибкость позвоночника благодаря максимальной продольной нагрузке на него. Способствует увеличению роста.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(И.п. – сесть в позу прямого угла, ноги развести как можно шире, носки оттянуть, руки соединить за спиной «полочкой», спина прямая.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Раз! – взмах руками, наклон к правой ноге, стараемся дотянуться до носка, задерживаемся. Два! – возвращаемся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и.п. Три! – тот же наклон к левой ноге, Четыре! – и.п.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Вдох при взмахе, выдох при наклоне.)</w:t>
      </w:r>
      <w:proofErr w:type="gramEnd"/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Очень скоро луг кончился, и перед утенком открылось чудесное озеро. Вода в озере была чистая, прозрачная, и в ней отражалось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небо. На берегу сидела большая рыжая кошка, которая что-то высматривала в воде и не заметила утенка.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«КОШКА»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избавляет от скованности позвоночника и его деформации. Помогает детям разработать мимические мышцы и выражение эмоций.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(И.п. – стать на четвереньки, спина прямая.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Раз! – поднять голову, максимально прогнуть спину. Два! – опустить голову, максимально выгнуть спину.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Вдох во 2-й фазе, выдох в 1-й.)</w:t>
      </w:r>
      <w:proofErr w:type="gramEnd"/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Кряк подошел к кошке поближе и увидел, что та следит за плавающими в воде рыбками и хочет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какую-нибудь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из них поймать.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– Ах ты,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хитрюга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! – крикнул утенок, схватил лежащую на берегу веточку и бросился к кошке.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«ВЕТОЧКА»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улучшает гибкость позвоночника, способствует увеличению роста.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(И.п. – лечь на спину, ноги вместе, носки оттянуты.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Руки в упоре сзади на предплечьях. Не сгибая колени, медленно поднять ноги в вертикальное положение, стараясь сохранять носки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оттянутыми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Задержать нужное время. Вернуться в и.п.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Вдох в 1-й фазе, выдох во 2-й.)</w:t>
      </w:r>
      <w:proofErr w:type="gramEnd"/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Когда кошка увидела рассерженного утенка с веточкой в клюве, она так испугалась, что со всех ног бросилась бежать, только ее и видели! Тут из воды показалась рыбка и поблагодарила утенка за то, что он спас ее с друзьями.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«РЫБКА»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повышает внутриполостное давление, улучшает нервную проводимость, мозговую деятельность.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(И.п. – лечь на живот, ноги чуть развести в стороны, руки согнуть в локтях, ладони положить на пол, на уровне плеч.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Раз! – плавно, без рывков, разгибая руки, поднять голову и грудь, одновременно сгибая ноги в коленях, постараться дотянуться ступнями ног до головы. Задержаться нужное время. Два! – вернуться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Вдох в 1-й фазе, выдох во 2-й.)</w:t>
      </w:r>
      <w:proofErr w:type="gramEnd"/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Кряк вдоволь наплавался в озере и после этого каждый день приходил к своим друзьям рыбкам. А рыжую кошку с тех пор никто не видел. Рассказывают, что она убежала далеко-далеко и всем на свете рассказывала про храброго утенка Кряка.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Зная типичные упражнения игрового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 можно наложить их на множество уже существующих сказок или придумать сказку для занятия самим. Обычно детям очень нравятся такие игры, и они даже сами начинают придумывать свои сказки.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Список использованных источников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1.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от 17.10.2013 N 1155 "Об утверждении федерального государственного образовательного стандарта дошкольного образования".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iCs/>
          <w:color w:val="333333"/>
          <w:sz w:val="28"/>
          <w:szCs w:val="28"/>
        </w:rPr>
        <w:t>Ковалько</w:t>
      </w:r>
      <w:proofErr w:type="spellEnd"/>
      <w:r>
        <w:rPr>
          <w:rFonts w:ascii="Times New Roman" w:hAnsi="Times New Roman"/>
          <w:iCs/>
          <w:color w:val="333333"/>
          <w:sz w:val="28"/>
          <w:szCs w:val="28"/>
        </w:rPr>
        <w:t xml:space="preserve"> В.И. 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технологии». – М.: ВАКО, 2007.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iCs/>
          <w:color w:val="333333"/>
          <w:sz w:val="28"/>
          <w:szCs w:val="28"/>
        </w:rPr>
        <w:t>Ахутина</w:t>
      </w:r>
      <w:proofErr w:type="spellEnd"/>
      <w:r>
        <w:rPr>
          <w:rFonts w:ascii="Times New Roman" w:hAnsi="Times New Roman"/>
          <w:iCs/>
          <w:color w:val="333333"/>
          <w:sz w:val="28"/>
          <w:szCs w:val="28"/>
        </w:rPr>
        <w:t xml:space="preserve"> Т.В. 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технологии обучения: индивидуально-ориентированный подход. Школа здоровья, 2000.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333333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</w:rPr>
        <w:t xml:space="preserve"> Константинова А.И. "Игровой </w:t>
      </w:r>
      <w:proofErr w:type="spellStart"/>
      <w:r>
        <w:rPr>
          <w:rFonts w:ascii="Times New Roman" w:hAnsi="Times New Roman"/>
          <w:color w:val="000000"/>
          <w:sz w:val="28"/>
        </w:rPr>
        <w:t>стретчинг</w:t>
      </w:r>
      <w:proofErr w:type="spellEnd"/>
      <w:r>
        <w:rPr>
          <w:rFonts w:ascii="Times New Roman" w:hAnsi="Times New Roman"/>
          <w:color w:val="000000"/>
          <w:sz w:val="28"/>
        </w:rPr>
        <w:t>" Учебно-методический центр "Аллегро" Санкт-Петербург, 2004 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Сулим Е. Занятия по физкультуре в дет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аду Игровой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стретчинг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ТЦ «Сфера», 2010.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 Назарова А.Г. «</w:t>
      </w:r>
      <w:proofErr w:type="gramStart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Игровой</w:t>
      </w:r>
      <w:proofErr w:type="gramEnd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стретчинг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». «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Методика работы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детьми дошкольного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младшего школьного возраста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035325" w:rsidRDefault="00035325" w:rsidP="000353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http://nsportal.ru/detskiy-sad/</w:t>
        </w:r>
      </w:hyperlink>
    </w:p>
    <w:p w:rsidR="008A643D" w:rsidRDefault="00035325" w:rsidP="00035325"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http://festival.1september.ru/</w:t>
        </w:r>
      </w:hyperlink>
    </w:p>
    <w:sectPr w:rsidR="008A643D" w:rsidSect="008A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3A29"/>
    <w:multiLevelType w:val="multilevel"/>
    <w:tmpl w:val="E93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D765A"/>
    <w:multiLevelType w:val="hybridMultilevel"/>
    <w:tmpl w:val="CD586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325"/>
    <w:rsid w:val="00035325"/>
    <w:rsid w:val="008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5325"/>
    <w:rPr>
      <w:color w:val="0000FF"/>
      <w:u w:val="single"/>
    </w:rPr>
  </w:style>
  <w:style w:type="paragraph" w:styleId="a4">
    <w:name w:val="Normal (Web)"/>
    <w:basedOn w:val="a"/>
    <w:semiHidden/>
    <w:unhideWhenUsed/>
    <w:rsid w:val="00035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035325"/>
    <w:pPr>
      <w:ind w:left="720"/>
      <w:contextualSpacing/>
    </w:pPr>
  </w:style>
  <w:style w:type="paragraph" w:customStyle="1" w:styleId="c12">
    <w:name w:val="c12"/>
    <w:basedOn w:val="a"/>
    <w:rsid w:val="00035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5325"/>
  </w:style>
  <w:style w:type="character" w:styleId="a5">
    <w:name w:val="Emphasis"/>
    <w:basedOn w:val="a0"/>
    <w:qFormat/>
    <w:rsid w:val="000353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nsportal.ru/detskiy-s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3624</Words>
  <Characters>20659</Characters>
  <Application>Microsoft Office Word</Application>
  <DocSecurity>0</DocSecurity>
  <Lines>172</Lines>
  <Paragraphs>48</Paragraphs>
  <ScaleCrop>false</ScaleCrop>
  <Company/>
  <LinksUpToDate>false</LinksUpToDate>
  <CharactersWithSpaces>24235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</dc:creator>
  <cp:keywords/>
  <dc:description/>
  <cp:lastModifiedBy>Кирюша</cp:lastModifiedBy>
  <cp:revision>2</cp:revision>
  <dcterms:created xsi:type="dcterms:W3CDTF">2015-11-02T20:33:00Z</dcterms:created>
  <dcterms:modified xsi:type="dcterms:W3CDTF">2015-11-02T20:36:00Z</dcterms:modified>
</cp:coreProperties>
</file>