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7"/>
      </w:tblGrid>
      <w:tr w:rsidR="00F30F0D" w:rsidRPr="005D5592" w:rsidTr="00473A9C">
        <w:tc>
          <w:tcPr>
            <w:tcW w:w="95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0F0D" w:rsidRPr="005D5592" w:rsidRDefault="00F30F0D" w:rsidP="00473A9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«Применение </w:t>
            </w:r>
            <w:proofErr w:type="spellStart"/>
            <w:r w:rsidRPr="005D55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модульно-компетентностн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5D55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го</w:t>
            </w:r>
            <w:proofErr w:type="spellEnd"/>
            <w:r w:rsidRPr="005D55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подхода к курсу «стилист-визажист».</w:t>
            </w:r>
          </w:p>
          <w:p w:rsidR="00F30F0D" w:rsidRPr="005D5592" w:rsidRDefault="00F30F0D" w:rsidP="00473A9C">
            <w:pPr>
              <w:spacing w:after="75" w:line="312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D5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Переход экономики России на рыночные механизмы дает ясно понять, что выпускники школ, учреждений НПО и СПО, не имея достаточной профессиональной квалификации и опыта практической деятельности, испытывают особые трудности в адаптации к рынку труда. В условиях динамизма рыночных отношений профессиональная подготовка не может гарантировать выпускнику рабочее место не только в течение всей жизни, но и на ближайшее время. Большому числу молодых людей приходится переучиваться, приобретать новую профессию. 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настоящее время сфера труда и сфера подготовки кадров идут в разных направлениях. В последние десятилетия содержание всех профессий претерпели изменения. Ряд профессий оказались невостребованными, появилось много новых. Эти изменения вызваны рядом причин: падением спроса на неквалифицированный труд, потребностью в новом знании и новом содержании обучения, внедрением автоматизированных систем управления производственными процессами, размыванием границ между профессиями и т.д.  Сегодня для эффективной профессиональной и личностной самореализации требуются не только профессиональные, но и социальные, экономические, коммуникативные компетенции, компетенции в области информационных и коммуникационных технологий, которые сопровождают практически все виды профессиональной деятельности. Следствием этих преобразований становится необходимость для системы и общего, и профессионального образования следовать за изменениями в сфере труда, реагировать на экономическую ситуацию в стране, структуру рынка труда, спрос на новые компетенции. 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качестве основного механизма, который призван обеспечить обучающегося необходимыми как профессиональными, так и социальными, коммуникативными и другими компетенциями рассматривается </w:t>
            </w:r>
            <w:proofErr w:type="spell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в</w:t>
            </w:r>
            <w:proofErr w:type="gram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ориентация на формирование ключевых компетенций выпускника. </w:t>
            </w:r>
            <w:proofErr w:type="spell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>Модульно-компетентностный</w:t>
            </w:r>
            <w:proofErr w:type="spell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находится в русле концепции непрерывного образования («образования в течение жизни»), т.к. его целью является подготовка высококвалифицированных специалистов, способных работать в постоянно изменяющейся ситуации в сфере труда, с одной стороны, и продолжение профессионального роста и образования - с другой.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>Модульно-компетентностный</w:t>
            </w:r>
            <w:proofErr w:type="spell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в обучении предоставляет широкую возможность обучаться на рабочем месте или в ситуации, имитирующей трудовую среду. Такое обучение позволяет ему адаптироваться к реальности трудовой деятельности во всем ее многообразии и применять на практике не только профессиональные (технические), но и общие, сквозные и ключевые компетенции.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Обучение, основанное на компетенциях, наиболее эффективно реализуется в форме модульных программ, причем основной принцип обучения ориентирован на результаты, необходимые для сферы труда.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Данный подход реально обеспечивает повышение эффективности и качества подготовки </w:t>
            </w: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специалистов за счет формирования содержания и организации обучения.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>Модульно-компетентностный</w:t>
            </w:r>
            <w:proofErr w:type="spell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позволяет осуществлять интеграцию теоретического и практического обучения, переосмысление места и роли теоретических знаний в процессе освоения компетенций. Преимущество модульных программ, основанных на компетенциях, в том, что их гибкость позволяет обновлять или заменять отдельные конкретные модули при изменении требований к специалисту, тем самым обеспечивать качество подготовки специалистов на конкурентоспособном уровне, дает возможность индивидуализировать обучение путем комбинирования модулей. </w:t>
            </w:r>
          </w:p>
          <w:p w:rsidR="00F30F0D" w:rsidRPr="005D5592" w:rsidRDefault="00F30F0D" w:rsidP="00473A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D55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История и теоретическая составляющая модульного обучения</w:t>
            </w:r>
          </w:p>
          <w:p w:rsidR="00F30F0D" w:rsidRPr="005D5592" w:rsidRDefault="00F30F0D" w:rsidP="00473A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20-е годы ХХ века в Центральном институте труда под руководством </w:t>
            </w:r>
            <w:proofErr w:type="spell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>А.К.Гастева</w:t>
            </w:r>
            <w:proofErr w:type="spell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 трудовой деятельности человека, включающий в себя трудовые операции и системы движений, разбивался на отдельные (элементарные) операции, каждая из которых содержательно описывалась в так называемой «инструкционной карте» и отрабатывалась на тренажерах до автоматизма. </w:t>
            </w:r>
          </w:p>
          <w:p w:rsidR="00F30F0D" w:rsidRPr="005D5592" w:rsidRDefault="00F30F0D" w:rsidP="00473A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Теория модульного обучения в его современном понимании возникла в 60-е годы прошлого века, ее создателем принято считать американского психолога  С. Н. </w:t>
            </w:r>
            <w:proofErr w:type="spell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>Постлезвайта</w:t>
            </w:r>
            <w:proofErr w:type="spell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30F0D" w:rsidRPr="005D5592" w:rsidRDefault="00F30F0D" w:rsidP="00473A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Познакомившись с материалами по модульному обучению и </w:t>
            </w:r>
            <w:proofErr w:type="spellStart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>модульно-компетентностному</w:t>
            </w:r>
            <w:proofErr w:type="spell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подходу в образовании я для себя сделала</w:t>
            </w:r>
            <w:proofErr w:type="gramEnd"/>
            <w:r w:rsidRPr="005D55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следующие выводы: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Сущность модульного обучения состоит в том, что</w:t>
            </w:r>
            <w:r w:rsidRPr="005D55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обучающийся самостоятельно работает с предложенной    ему индивидуальной программой, содержащей:</w:t>
            </w:r>
          </w:p>
          <w:p w:rsidR="00F30F0D" w:rsidRPr="005D5592" w:rsidRDefault="00F30F0D" w:rsidP="00F30F0D">
            <w:pPr>
              <w:numPr>
                <w:ilvl w:val="0"/>
                <w:numId w:val="10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целевую программу действий</w:t>
            </w:r>
          </w:p>
          <w:p w:rsidR="00F30F0D" w:rsidRPr="005D5592" w:rsidRDefault="00F30F0D" w:rsidP="00F30F0D">
            <w:pPr>
              <w:numPr>
                <w:ilvl w:val="0"/>
                <w:numId w:val="10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банк информации </w:t>
            </w:r>
          </w:p>
          <w:p w:rsidR="00F30F0D" w:rsidRPr="005D5592" w:rsidRDefault="00F30F0D" w:rsidP="00F30F0D">
            <w:pPr>
              <w:numPr>
                <w:ilvl w:val="0"/>
                <w:numId w:val="10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методическое руководство по достижению поставленных дидактических целей. 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При этом функции педагога могут варьироваться </w:t>
            </w:r>
            <w:proofErr w:type="gramStart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информационно-контролирующей до консультативно-координирующей.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Основными принципами </w:t>
            </w:r>
            <w:proofErr w:type="spellStart"/>
            <w:r w:rsidRPr="005D55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модульно-компетентностного</w:t>
            </w:r>
            <w:proofErr w:type="spellEnd"/>
            <w:r w:rsidRPr="005D55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обучения являются:</w:t>
            </w:r>
          </w:p>
          <w:p w:rsidR="00F30F0D" w:rsidRPr="005D5592" w:rsidRDefault="00F30F0D" w:rsidP="00F30F0D">
            <w:pPr>
              <w:numPr>
                <w:ilvl w:val="0"/>
                <w:numId w:val="11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модульность;</w:t>
            </w:r>
          </w:p>
          <w:p w:rsidR="00F30F0D" w:rsidRPr="005D5592" w:rsidRDefault="00F30F0D" w:rsidP="00F30F0D">
            <w:pPr>
              <w:numPr>
                <w:ilvl w:val="0"/>
                <w:numId w:val="11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сжатия учебной информации;</w:t>
            </w:r>
          </w:p>
          <w:p w:rsidR="00F30F0D" w:rsidRPr="005D5592" w:rsidRDefault="00F30F0D" w:rsidP="00F30F0D">
            <w:pPr>
              <w:numPr>
                <w:ilvl w:val="0"/>
                <w:numId w:val="11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деятельность;</w:t>
            </w:r>
          </w:p>
          <w:p w:rsidR="00F30F0D" w:rsidRPr="005D5592" w:rsidRDefault="00F30F0D" w:rsidP="00F30F0D">
            <w:pPr>
              <w:numPr>
                <w:ilvl w:val="0"/>
                <w:numId w:val="11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гибкость;</w:t>
            </w:r>
          </w:p>
          <w:p w:rsidR="00F30F0D" w:rsidRPr="005D5592" w:rsidRDefault="00F30F0D" w:rsidP="00F30F0D">
            <w:pPr>
              <w:numPr>
                <w:ilvl w:val="0"/>
                <w:numId w:val="11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осознанная перспектива;</w:t>
            </w:r>
          </w:p>
          <w:p w:rsidR="00F30F0D" w:rsidRPr="005D5592" w:rsidRDefault="00F30F0D" w:rsidP="00F30F0D">
            <w:pPr>
              <w:numPr>
                <w:ilvl w:val="0"/>
                <w:numId w:val="11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паритетность участников образовательного процесса;</w:t>
            </w:r>
          </w:p>
          <w:p w:rsidR="00F30F0D" w:rsidRPr="005D5592" w:rsidRDefault="00F30F0D" w:rsidP="00F30F0D">
            <w:pPr>
              <w:numPr>
                <w:ilvl w:val="0"/>
                <w:numId w:val="11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вариативность методического сопровождения обучения.</w:t>
            </w:r>
          </w:p>
          <w:p w:rsidR="00F30F0D" w:rsidRPr="005D5592" w:rsidRDefault="00F30F0D" w:rsidP="00473A9C">
            <w:pPr>
              <w:spacing w:after="75" w:line="312" w:lineRule="atLeast"/>
              <w:ind w:left="108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0F0D" w:rsidRDefault="00F30F0D" w:rsidP="00473A9C">
            <w:pPr>
              <w:spacing w:after="75" w:line="312" w:lineRule="atLeast"/>
              <w:ind w:left="108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0F0D" w:rsidRDefault="00F30F0D" w:rsidP="00473A9C">
            <w:pPr>
              <w:spacing w:after="75" w:line="312" w:lineRule="atLeast"/>
              <w:ind w:left="108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0F0D" w:rsidRPr="005D5592" w:rsidRDefault="00F30F0D" w:rsidP="00473A9C">
            <w:pPr>
              <w:spacing w:after="75" w:line="312" w:lineRule="atLeast"/>
              <w:ind w:left="108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0F0D" w:rsidRPr="005D5592" w:rsidRDefault="00F30F0D" w:rsidP="00473A9C">
            <w:pPr>
              <w:spacing w:after="75" w:line="312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2. Разработка модульного курса для специальности «стилист-визажист»</w:t>
            </w:r>
          </w:p>
          <w:p w:rsidR="00F30F0D" w:rsidRPr="005D5592" w:rsidRDefault="00F30F0D" w:rsidP="00473A9C">
            <w:pPr>
              <w:spacing w:after="75" w:line="312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Проанализировав свою работу в качестве преподавателя дисциплины «стилист-визажист», я поняла, что в основном в своей деятельности я использую и основную сущность и принципы модульного обучения и поэтому посчитала возможным применить новые </w:t>
            </w:r>
            <w:proofErr w:type="spellStart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педтехнологии</w:t>
            </w:r>
            <w:proofErr w:type="spellEnd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 своему курсу. Для этого всю дальнейшую работу я разбила на этапы, где  обозначила основные направления деятельности.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 - подготовительный этап</w:t>
            </w:r>
          </w:p>
          <w:p w:rsidR="00F30F0D" w:rsidRPr="005D5592" w:rsidRDefault="00F30F0D" w:rsidP="00F30F0D">
            <w:pPr>
              <w:numPr>
                <w:ilvl w:val="0"/>
                <w:numId w:val="12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структуры модульного курса</w:t>
            </w:r>
          </w:p>
          <w:p w:rsidR="00F30F0D" w:rsidRPr="005D5592" w:rsidRDefault="00F30F0D" w:rsidP="00F30F0D">
            <w:pPr>
              <w:numPr>
                <w:ilvl w:val="0"/>
                <w:numId w:val="12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содержания каждого модуля</w:t>
            </w:r>
          </w:p>
          <w:p w:rsidR="00F30F0D" w:rsidRPr="005D5592" w:rsidRDefault="00F30F0D" w:rsidP="00F30F0D">
            <w:pPr>
              <w:numPr>
                <w:ilvl w:val="0"/>
                <w:numId w:val="12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критериев оценки в каждом модуле по уровням обучения</w:t>
            </w:r>
          </w:p>
          <w:p w:rsidR="00F30F0D" w:rsidRPr="005D5592" w:rsidRDefault="00F30F0D" w:rsidP="00F30F0D">
            <w:pPr>
              <w:numPr>
                <w:ilvl w:val="0"/>
                <w:numId w:val="12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раздаточного обучающего и оценочного материала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Практический этап</w:t>
            </w:r>
          </w:p>
          <w:p w:rsidR="00F30F0D" w:rsidRPr="005D5592" w:rsidRDefault="00F30F0D" w:rsidP="00F30F0D">
            <w:pPr>
              <w:numPr>
                <w:ilvl w:val="0"/>
                <w:numId w:val="13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Организация опытно-экспериментальной деятельности </w:t>
            </w:r>
          </w:p>
          <w:p w:rsidR="00F30F0D" w:rsidRPr="005D5592" w:rsidRDefault="00F30F0D" w:rsidP="00F30F0D">
            <w:pPr>
              <w:numPr>
                <w:ilvl w:val="0"/>
                <w:numId w:val="13"/>
              </w:num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Апробирование разработанных материалов на уроках 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Обобщающий и внедренческий этап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Пересмотрев образовательную программу, учебно-тематические планы каждого года обучения, я поняла, что многие разделы этого плана могут лечь в основу конкретного модуля, а умения и навыки, которые получают учащиеся по окончании изучения того или иного раздела, являются как раз результатами. 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Структура получилась следующая: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Модульная программа по специальности содержит 2 </w:t>
            </w:r>
            <w:proofErr w:type="gramStart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модульных</w:t>
            </w:r>
            <w:proofErr w:type="gramEnd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курса – 1-го года обучения и 2-го года обучения. Я взяла для апробации 1 год обучения.  Основной результат 1 года обучения – получение учащимися  знаний и формирование основных умений и навыков по созданию внешнего имиджа, основам стилистики и </w:t>
            </w:r>
            <w:proofErr w:type="spellStart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визажа</w:t>
            </w:r>
            <w:proofErr w:type="spellEnd"/>
            <w:r w:rsidRPr="005D55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Следовательно, модули сложились следующим образом:</w:t>
            </w: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0F0D" w:rsidRPr="005D5592" w:rsidRDefault="00F30F0D" w:rsidP="00473A9C">
            <w:pPr>
              <w:spacing w:after="75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513070" cy="2743200"/>
                  <wp:effectExtent l="19050" t="0" r="0" b="0"/>
                  <wp:docPr id="1" name="Организационная 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ганизационная диаграмма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 t="-19922" b="-20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307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F0D" w:rsidRDefault="00F30F0D" w:rsidP="00F30F0D">
      <w:pPr>
        <w:rPr>
          <w:b/>
          <w:i/>
        </w:rPr>
      </w:pPr>
    </w:p>
    <w:p w:rsidR="00F30F0D" w:rsidRPr="00F30F0D" w:rsidRDefault="00F30F0D" w:rsidP="00F30F0D">
      <w:pPr>
        <w:rPr>
          <w:rFonts w:ascii="Times New Roman" w:hAnsi="Times New Roman"/>
          <w:b/>
          <w:i/>
          <w:sz w:val="24"/>
          <w:szCs w:val="24"/>
        </w:rPr>
      </w:pPr>
      <w:r w:rsidRPr="00F30F0D">
        <w:rPr>
          <w:rFonts w:ascii="Times New Roman" w:hAnsi="Times New Roman"/>
          <w:b/>
          <w:i/>
          <w:sz w:val="24"/>
          <w:szCs w:val="24"/>
        </w:rPr>
        <w:lastRenderedPageBreak/>
        <w:t>Дидактические цели: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30F0D" w:rsidRPr="00F30F0D" w:rsidTr="00473A9C">
        <w:tc>
          <w:tcPr>
            <w:tcW w:w="3190" w:type="dxa"/>
          </w:tcPr>
          <w:p w:rsidR="00F30F0D" w:rsidRPr="00F30F0D" w:rsidRDefault="00F30F0D" w:rsidP="0047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hAnsi="Times New Roman"/>
                <w:b/>
                <w:sz w:val="24"/>
                <w:szCs w:val="24"/>
              </w:rPr>
              <w:t xml:space="preserve">1 модуль </w:t>
            </w: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«Основы стилистики»</w:t>
            </w:r>
          </w:p>
        </w:tc>
        <w:tc>
          <w:tcPr>
            <w:tcW w:w="3190" w:type="dxa"/>
          </w:tcPr>
          <w:p w:rsidR="00F30F0D" w:rsidRPr="00F30F0D" w:rsidRDefault="00F30F0D" w:rsidP="00473A9C">
            <w:pPr>
              <w:spacing w:after="75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 модуль – «Основы имиджа»</w:t>
            </w:r>
          </w:p>
        </w:tc>
        <w:tc>
          <w:tcPr>
            <w:tcW w:w="3191" w:type="dxa"/>
          </w:tcPr>
          <w:p w:rsidR="00F30F0D" w:rsidRPr="00F30F0D" w:rsidRDefault="00F30F0D" w:rsidP="0047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3 модуль «Основы </w:t>
            </w:r>
            <w:proofErr w:type="spellStart"/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визажа</w:t>
            </w:r>
            <w:proofErr w:type="spellEnd"/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F30F0D" w:rsidRPr="00F30F0D" w:rsidTr="00473A9C">
        <w:tc>
          <w:tcPr>
            <w:tcW w:w="3190" w:type="dxa"/>
          </w:tcPr>
          <w:p w:rsidR="00F30F0D" w:rsidRPr="00F30F0D" w:rsidRDefault="00F30F0D" w:rsidP="00473A9C">
            <w:p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Сформировать представление о составляющих стильного образа</w:t>
            </w:r>
          </w:p>
        </w:tc>
        <w:tc>
          <w:tcPr>
            <w:tcW w:w="3190" w:type="dxa"/>
          </w:tcPr>
          <w:p w:rsidR="00F30F0D" w:rsidRPr="00F30F0D" w:rsidRDefault="00F30F0D" w:rsidP="00473A9C">
            <w:p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Дать представление об алгоритме формирования внешнего имиджа</w:t>
            </w:r>
          </w:p>
        </w:tc>
        <w:tc>
          <w:tcPr>
            <w:tcW w:w="3191" w:type="dxa"/>
          </w:tcPr>
          <w:p w:rsidR="00F30F0D" w:rsidRPr="00F30F0D" w:rsidRDefault="00F30F0D" w:rsidP="00473A9C">
            <w:p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Научить учащихся основным приемам нанесения макияжа</w:t>
            </w:r>
          </w:p>
        </w:tc>
      </w:tr>
    </w:tbl>
    <w:p w:rsidR="00F30F0D" w:rsidRPr="00F30F0D" w:rsidRDefault="00F30F0D" w:rsidP="00F30F0D">
      <w:pPr>
        <w:rPr>
          <w:rFonts w:ascii="Times New Roman" w:hAnsi="Times New Roman"/>
          <w:sz w:val="24"/>
          <w:szCs w:val="24"/>
        </w:rPr>
      </w:pPr>
    </w:p>
    <w:p w:rsidR="00F30F0D" w:rsidRPr="00F30F0D" w:rsidRDefault="00F30F0D" w:rsidP="00F30F0D">
      <w:pPr>
        <w:rPr>
          <w:rFonts w:ascii="Times New Roman" w:hAnsi="Times New Roman"/>
          <w:b/>
          <w:i/>
          <w:sz w:val="24"/>
          <w:szCs w:val="24"/>
        </w:rPr>
      </w:pPr>
      <w:r w:rsidRPr="00F30F0D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30F0D" w:rsidRPr="00F30F0D" w:rsidTr="00473A9C">
        <w:tc>
          <w:tcPr>
            <w:tcW w:w="3190" w:type="dxa"/>
          </w:tcPr>
          <w:p w:rsidR="00F30F0D" w:rsidRPr="00F30F0D" w:rsidRDefault="00F30F0D" w:rsidP="0047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hAnsi="Times New Roman"/>
                <w:b/>
                <w:sz w:val="24"/>
                <w:szCs w:val="24"/>
              </w:rPr>
              <w:t xml:space="preserve">1 модуль </w:t>
            </w: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«Основы стилистики»</w:t>
            </w:r>
          </w:p>
        </w:tc>
        <w:tc>
          <w:tcPr>
            <w:tcW w:w="3190" w:type="dxa"/>
          </w:tcPr>
          <w:p w:rsidR="00F30F0D" w:rsidRPr="00F30F0D" w:rsidRDefault="00F30F0D" w:rsidP="00473A9C">
            <w:pPr>
              <w:spacing w:after="75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 модуль – «Основы имиджа»</w:t>
            </w:r>
          </w:p>
        </w:tc>
        <w:tc>
          <w:tcPr>
            <w:tcW w:w="3191" w:type="dxa"/>
          </w:tcPr>
          <w:p w:rsidR="00F30F0D" w:rsidRPr="00F30F0D" w:rsidRDefault="00F30F0D" w:rsidP="0047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3 модуль «Основы </w:t>
            </w:r>
            <w:proofErr w:type="spellStart"/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визажа</w:t>
            </w:r>
            <w:proofErr w:type="spellEnd"/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F30F0D" w:rsidRPr="00F30F0D" w:rsidTr="00473A9C">
        <w:tc>
          <w:tcPr>
            <w:tcW w:w="3190" w:type="dxa"/>
          </w:tcPr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уровень</w:t>
            </w:r>
            <w:r w:rsidRPr="00F30F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основные, дополнительные и цвета 3-го порядка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Уметь различать теплые и холодные цвета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основные свойства цветов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Называть основные инструменты стилиста</w:t>
            </w:r>
          </w:p>
        </w:tc>
        <w:tc>
          <w:tcPr>
            <w:tcW w:w="3190" w:type="dxa"/>
          </w:tcPr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уровень</w:t>
            </w:r>
            <w:r w:rsidRPr="00F30F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основные составляющие имиджа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Называть последовательность формирования имиджа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Знать, что такое </w:t>
            </w:r>
            <w:proofErr w:type="spellStart"/>
            <w:r w:rsidRPr="00F30F0D">
              <w:rPr>
                <w:rFonts w:ascii="Times New Roman" w:hAnsi="Times New Roman"/>
                <w:sz w:val="24"/>
                <w:szCs w:val="24"/>
              </w:rPr>
              <w:t>габитарный</w:t>
            </w:r>
            <w:proofErr w:type="spellEnd"/>
            <w:r w:rsidRPr="00F30F0D">
              <w:rPr>
                <w:rFonts w:ascii="Times New Roman" w:hAnsi="Times New Roman"/>
                <w:sz w:val="24"/>
                <w:szCs w:val="24"/>
              </w:rPr>
              <w:t xml:space="preserve"> имидж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Называть компоненты </w:t>
            </w:r>
            <w:proofErr w:type="spellStart"/>
            <w:r w:rsidRPr="00F30F0D">
              <w:rPr>
                <w:rFonts w:ascii="Times New Roman" w:hAnsi="Times New Roman"/>
                <w:sz w:val="24"/>
                <w:szCs w:val="24"/>
              </w:rPr>
              <w:t>габитарного</w:t>
            </w:r>
            <w:proofErr w:type="spellEnd"/>
            <w:r w:rsidRPr="00F30F0D">
              <w:rPr>
                <w:rFonts w:ascii="Times New Roman" w:hAnsi="Times New Roman"/>
                <w:sz w:val="24"/>
                <w:szCs w:val="24"/>
              </w:rPr>
              <w:t xml:space="preserve"> имиджа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утренние и вечерние процедуры ухода за кожей лица в нужной последовательности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процедуры дополнительного ухода за кожей лица</w:t>
            </w:r>
          </w:p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уровень</w:t>
            </w:r>
            <w:r w:rsidRPr="00F30F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названия кистей и их назначение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особенности и основные марки профессиональной косметики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Называть в правильной последовательности этапы макияжа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все формы глаз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283" w:hanging="142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основные техники нанесения тональных средств, оформления бровей, глаз, губ и румян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283" w:firstLine="77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принципы дневного макияжа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283" w:firstLine="77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вечернего макияжа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3"/>
              </w:numPr>
              <w:ind w:left="283" w:firstLine="77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технику выполнения фантазийного макияжа</w:t>
            </w:r>
          </w:p>
        </w:tc>
      </w:tr>
      <w:tr w:rsidR="00F30F0D" w:rsidRPr="00F30F0D" w:rsidTr="00473A9C">
        <w:tc>
          <w:tcPr>
            <w:tcW w:w="3190" w:type="dxa"/>
          </w:tcPr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 уровень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знать основные правила смешения цветов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определять цветовые типы внешности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уметь применять инструменты стилиста (цветовые платки, карты, </w:t>
            </w:r>
            <w:r w:rsidRPr="00F30F0D">
              <w:rPr>
                <w:rFonts w:ascii="Times New Roman" w:hAnsi="Times New Roman"/>
                <w:sz w:val="24"/>
                <w:szCs w:val="24"/>
              </w:rPr>
              <w:lastRenderedPageBreak/>
              <w:t>тестеры цветов кожи)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знать правила перехода одного </w:t>
            </w:r>
            <w:proofErr w:type="spellStart"/>
            <w:r w:rsidRPr="00F30F0D">
              <w:rPr>
                <w:rFonts w:ascii="Times New Roman" w:hAnsi="Times New Roman"/>
                <w:sz w:val="24"/>
                <w:szCs w:val="24"/>
              </w:rPr>
              <w:t>цветотипа</w:t>
            </w:r>
            <w:proofErr w:type="spellEnd"/>
            <w:r w:rsidRPr="00F30F0D">
              <w:rPr>
                <w:rFonts w:ascii="Times New Roman" w:hAnsi="Times New Roman"/>
                <w:sz w:val="24"/>
                <w:szCs w:val="24"/>
              </w:rPr>
              <w:t xml:space="preserve"> в другой</w:t>
            </w:r>
          </w:p>
        </w:tc>
        <w:tc>
          <w:tcPr>
            <w:tcW w:w="3190" w:type="dxa"/>
          </w:tcPr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2 уровень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7"/>
              </w:numPr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выполнить ежедневный уход за лицом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7"/>
              </w:numPr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 выполнить дополнительный уход за лицом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7"/>
              </w:numPr>
              <w:ind w:left="4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0F0D" w:rsidRPr="00F30F0D" w:rsidRDefault="00F30F0D" w:rsidP="00473A9C">
            <w:pPr>
              <w:pStyle w:val="a3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 уровень</w:t>
            </w:r>
            <w:r w:rsidRPr="00F3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различать кисти и применять их по назначению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уметь разбивать этапы макияжа </w:t>
            </w:r>
            <w:proofErr w:type="gramStart"/>
            <w:r w:rsidRPr="00F30F0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30F0D">
              <w:rPr>
                <w:rFonts w:ascii="Times New Roman" w:hAnsi="Times New Roman"/>
                <w:sz w:val="24"/>
                <w:szCs w:val="24"/>
              </w:rPr>
              <w:t xml:space="preserve"> основные и вспомогательные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уметь применять определенные техники нанесения теней для </w:t>
            </w:r>
            <w:r w:rsidRPr="00F30F0D">
              <w:rPr>
                <w:rFonts w:ascii="Times New Roman" w:hAnsi="Times New Roman"/>
                <w:sz w:val="24"/>
                <w:szCs w:val="24"/>
              </w:rPr>
              <w:lastRenderedPageBreak/>
              <w:t>разных типов  глаз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различать виды макияжей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комбинировать техники нанесения теней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выполнять все виды макияжей по заданной технологии</w:t>
            </w:r>
          </w:p>
          <w:p w:rsidR="00F30F0D" w:rsidRPr="00F30F0D" w:rsidRDefault="00F30F0D" w:rsidP="00473A9C">
            <w:pPr>
              <w:pStyle w:val="a3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F0D" w:rsidRPr="00F30F0D" w:rsidTr="00473A9C">
        <w:tc>
          <w:tcPr>
            <w:tcW w:w="3190" w:type="dxa"/>
          </w:tcPr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3 уровень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8"/>
              </w:numPr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применять  правила смешения цветов на практике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8"/>
              </w:numPr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использовать сложные цвета (</w:t>
            </w:r>
            <w:proofErr w:type="spellStart"/>
            <w:r w:rsidRPr="00F30F0D">
              <w:rPr>
                <w:rFonts w:ascii="Times New Roman" w:hAnsi="Times New Roman"/>
                <w:sz w:val="24"/>
                <w:szCs w:val="24"/>
              </w:rPr>
              <w:t>симультантные</w:t>
            </w:r>
            <w:proofErr w:type="spellEnd"/>
            <w:r w:rsidRPr="00F30F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8"/>
              </w:numPr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сравнивать цветовые типы между собой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8"/>
              </w:numPr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применять знания цветовой гаммы на практике (в подборе одежды, в макияже, аксессуарах) применительно ко всем цветовым типам</w:t>
            </w:r>
          </w:p>
        </w:tc>
        <w:tc>
          <w:tcPr>
            <w:tcW w:w="3190" w:type="dxa"/>
          </w:tcPr>
          <w:p w:rsidR="00F30F0D" w:rsidRPr="00F30F0D" w:rsidRDefault="00F30F0D" w:rsidP="00473A9C">
            <w:pPr>
              <w:pStyle w:val="a3"/>
              <w:ind w:left="7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уровнь</w:t>
            </w:r>
            <w:proofErr w:type="spellEnd"/>
          </w:p>
          <w:p w:rsidR="00F30F0D" w:rsidRPr="00F30F0D" w:rsidRDefault="00F30F0D" w:rsidP="00473A9C">
            <w:pPr>
              <w:pStyle w:val="a3"/>
              <w:numPr>
                <w:ilvl w:val="0"/>
                <w:numId w:val="9"/>
              </w:numPr>
              <w:ind w:left="212"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сравнивать составляющие имиджа между собой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9"/>
              </w:numPr>
              <w:ind w:left="212"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анализировать тот или иной имидж, разобрав его на составляющие</w:t>
            </w:r>
          </w:p>
        </w:tc>
        <w:tc>
          <w:tcPr>
            <w:tcW w:w="3191" w:type="dxa"/>
          </w:tcPr>
          <w:p w:rsidR="00F30F0D" w:rsidRPr="00F30F0D" w:rsidRDefault="00F30F0D" w:rsidP="00473A9C">
            <w:pPr>
              <w:pStyle w:val="a3"/>
              <w:ind w:left="14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0F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 уровень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сравнивать профессиональные косметические средства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уметь сравнивать виды макияжей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4"/>
              </w:numPr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выполнять фантазийный макияж по собственному эскизу</w:t>
            </w:r>
          </w:p>
          <w:p w:rsidR="00F30F0D" w:rsidRPr="00F30F0D" w:rsidRDefault="00F30F0D" w:rsidP="00473A9C">
            <w:pPr>
              <w:pStyle w:val="a3"/>
              <w:ind w:left="14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F30F0D" w:rsidRPr="00F30F0D" w:rsidRDefault="00F30F0D" w:rsidP="00F30F0D">
      <w:pPr>
        <w:rPr>
          <w:rFonts w:ascii="Times New Roman" w:hAnsi="Times New Roman"/>
          <w:sz w:val="24"/>
          <w:szCs w:val="24"/>
        </w:rPr>
      </w:pPr>
    </w:p>
    <w:p w:rsidR="00F30F0D" w:rsidRPr="00F30F0D" w:rsidRDefault="00F30F0D" w:rsidP="00F30F0D">
      <w:pPr>
        <w:rPr>
          <w:rFonts w:ascii="Times New Roman" w:hAnsi="Times New Roman"/>
          <w:b/>
          <w:i/>
          <w:sz w:val="24"/>
          <w:szCs w:val="24"/>
        </w:rPr>
      </w:pPr>
      <w:r w:rsidRPr="00F30F0D">
        <w:rPr>
          <w:rFonts w:ascii="Times New Roman" w:hAnsi="Times New Roman"/>
          <w:b/>
          <w:i/>
          <w:sz w:val="24"/>
          <w:szCs w:val="24"/>
        </w:rPr>
        <w:t>Содержание: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3260"/>
        <w:gridCol w:w="3651"/>
      </w:tblGrid>
      <w:tr w:rsidR="00F30F0D" w:rsidRPr="00F30F0D" w:rsidTr="00473A9C">
        <w:tc>
          <w:tcPr>
            <w:tcW w:w="3545" w:type="dxa"/>
          </w:tcPr>
          <w:p w:rsidR="00F30F0D" w:rsidRPr="00F30F0D" w:rsidRDefault="00F30F0D" w:rsidP="0047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hAnsi="Times New Roman"/>
                <w:b/>
                <w:sz w:val="24"/>
                <w:szCs w:val="24"/>
              </w:rPr>
              <w:t xml:space="preserve">1 модуль </w:t>
            </w: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«Основы стилистики»</w:t>
            </w:r>
          </w:p>
        </w:tc>
        <w:tc>
          <w:tcPr>
            <w:tcW w:w="3260" w:type="dxa"/>
          </w:tcPr>
          <w:p w:rsidR="00F30F0D" w:rsidRPr="00F30F0D" w:rsidRDefault="00F30F0D" w:rsidP="00473A9C">
            <w:pPr>
              <w:spacing w:after="75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 модуль – «Основы имиджа»</w:t>
            </w:r>
          </w:p>
        </w:tc>
        <w:tc>
          <w:tcPr>
            <w:tcW w:w="3651" w:type="dxa"/>
          </w:tcPr>
          <w:p w:rsidR="00F30F0D" w:rsidRPr="00F30F0D" w:rsidRDefault="00F30F0D" w:rsidP="0047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3 модуль «Основы </w:t>
            </w:r>
            <w:proofErr w:type="spellStart"/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визажа</w:t>
            </w:r>
            <w:proofErr w:type="spellEnd"/>
            <w:r w:rsidRPr="00F30F0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F30F0D" w:rsidRPr="00F30F0D" w:rsidTr="00473A9C">
        <w:tc>
          <w:tcPr>
            <w:tcW w:w="3545" w:type="dxa"/>
          </w:tcPr>
          <w:p w:rsidR="00F30F0D" w:rsidRPr="00F30F0D" w:rsidRDefault="00F30F0D" w:rsidP="00473A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F30F0D">
              <w:rPr>
                <w:rFonts w:ascii="Times New Roman" w:hAnsi="Times New Roman"/>
                <w:sz w:val="24"/>
                <w:szCs w:val="24"/>
              </w:rPr>
              <w:t>колористики</w:t>
            </w:r>
            <w:proofErr w:type="spellEnd"/>
            <w:r w:rsidRPr="00F30F0D">
              <w:rPr>
                <w:rFonts w:ascii="Times New Roman" w:hAnsi="Times New Roman"/>
                <w:sz w:val="24"/>
                <w:szCs w:val="24"/>
              </w:rPr>
              <w:t>. Свойства цветов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Цветовые типы </w:t>
            </w:r>
            <w:proofErr w:type="spellStart"/>
            <w:r w:rsidRPr="00F30F0D">
              <w:rPr>
                <w:rFonts w:ascii="Times New Roman" w:hAnsi="Times New Roman"/>
                <w:sz w:val="24"/>
                <w:szCs w:val="24"/>
              </w:rPr>
              <w:t>внешности</w:t>
            </w:r>
            <w:proofErr w:type="gramStart"/>
            <w:r w:rsidRPr="00F30F0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30F0D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F30F0D">
              <w:rPr>
                <w:rFonts w:ascii="Times New Roman" w:hAnsi="Times New Roman"/>
                <w:sz w:val="24"/>
                <w:szCs w:val="24"/>
              </w:rPr>
              <w:t xml:space="preserve"> выбора цветовой гаммы в одежде</w:t>
            </w:r>
          </w:p>
        </w:tc>
        <w:tc>
          <w:tcPr>
            <w:tcW w:w="3260" w:type="dxa"/>
          </w:tcPr>
          <w:p w:rsidR="00F30F0D" w:rsidRPr="00F30F0D" w:rsidRDefault="00F30F0D" w:rsidP="00473A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Алгоритм формирования имиджа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Основные составляющие </w:t>
            </w:r>
            <w:proofErr w:type="spellStart"/>
            <w:r w:rsidRPr="00F30F0D">
              <w:rPr>
                <w:rFonts w:ascii="Times New Roman" w:hAnsi="Times New Roman"/>
                <w:sz w:val="24"/>
                <w:szCs w:val="24"/>
              </w:rPr>
              <w:t>габитарного</w:t>
            </w:r>
            <w:proofErr w:type="spellEnd"/>
            <w:r w:rsidRPr="00F30F0D">
              <w:rPr>
                <w:rFonts w:ascii="Times New Roman" w:hAnsi="Times New Roman"/>
                <w:sz w:val="24"/>
                <w:szCs w:val="24"/>
              </w:rPr>
              <w:t xml:space="preserve"> имиджа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Система ухода за кожей лица</w:t>
            </w:r>
          </w:p>
        </w:tc>
        <w:tc>
          <w:tcPr>
            <w:tcW w:w="3651" w:type="dxa"/>
          </w:tcPr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Инструменты. Профессиональная декоративная косметика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 Этапы макияжа.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Техники нанесения теней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Способы коррекции разных типов глаз.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Дневной макияж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 xml:space="preserve">Натуральный макияж 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Деловой макияж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Контрастный макияж.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Вечерний макияж</w:t>
            </w:r>
          </w:p>
          <w:p w:rsidR="00F30F0D" w:rsidRPr="00F30F0D" w:rsidRDefault="00F30F0D" w:rsidP="00473A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F0D">
              <w:rPr>
                <w:rFonts w:ascii="Times New Roman" w:hAnsi="Times New Roman"/>
                <w:sz w:val="24"/>
                <w:szCs w:val="24"/>
              </w:rPr>
              <w:t>Фантазийный макияж</w:t>
            </w:r>
          </w:p>
        </w:tc>
      </w:tr>
    </w:tbl>
    <w:p w:rsidR="00FB161A" w:rsidRPr="00F30F0D" w:rsidRDefault="00FB161A">
      <w:pPr>
        <w:rPr>
          <w:rFonts w:ascii="Times New Roman" w:hAnsi="Times New Roman"/>
          <w:sz w:val="24"/>
          <w:szCs w:val="24"/>
        </w:rPr>
      </w:pPr>
    </w:p>
    <w:sectPr w:rsidR="00FB161A" w:rsidRPr="00F30F0D" w:rsidSect="00F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26C"/>
    <w:multiLevelType w:val="hybridMultilevel"/>
    <w:tmpl w:val="460A8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46F4E"/>
    <w:multiLevelType w:val="hybridMultilevel"/>
    <w:tmpl w:val="8EDC2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8226A"/>
    <w:multiLevelType w:val="hybridMultilevel"/>
    <w:tmpl w:val="FB6E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F2A25"/>
    <w:multiLevelType w:val="hybridMultilevel"/>
    <w:tmpl w:val="349C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2D5D"/>
    <w:multiLevelType w:val="hybridMultilevel"/>
    <w:tmpl w:val="0810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27DD"/>
    <w:multiLevelType w:val="hybridMultilevel"/>
    <w:tmpl w:val="11BC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280E"/>
    <w:multiLevelType w:val="hybridMultilevel"/>
    <w:tmpl w:val="BA002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4B0B83"/>
    <w:multiLevelType w:val="hybridMultilevel"/>
    <w:tmpl w:val="9C4A5906"/>
    <w:lvl w:ilvl="0" w:tplc="041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8">
    <w:nsid w:val="5E5124C9"/>
    <w:multiLevelType w:val="hybridMultilevel"/>
    <w:tmpl w:val="D3669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42568B"/>
    <w:multiLevelType w:val="hybridMultilevel"/>
    <w:tmpl w:val="AD8C5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0101CA"/>
    <w:multiLevelType w:val="hybridMultilevel"/>
    <w:tmpl w:val="9AE85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42C46"/>
    <w:multiLevelType w:val="hybridMultilevel"/>
    <w:tmpl w:val="6ACE0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D8386E"/>
    <w:multiLevelType w:val="hybridMultilevel"/>
    <w:tmpl w:val="35182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30F0D"/>
    <w:rsid w:val="00F30F0D"/>
    <w:rsid w:val="00FB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F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F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2015-10-27T14:14:00Z</dcterms:created>
  <dcterms:modified xsi:type="dcterms:W3CDTF">2015-10-27T14:18:00Z</dcterms:modified>
</cp:coreProperties>
</file>