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37" w:rsidRDefault="00A12637" w:rsidP="00A12637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ПРОГРАММА</w:t>
      </w:r>
    </w:p>
    <w:p w:rsidR="00A12637" w:rsidRDefault="00A12637" w:rsidP="00A12637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A12637" w:rsidRDefault="00A12637" w:rsidP="00A12637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э</w:t>
      </w:r>
      <w:r>
        <w:rPr>
          <w:sz w:val="36"/>
          <w:szCs w:val="36"/>
        </w:rPr>
        <w:t>колого-биологического объединения</w:t>
      </w:r>
    </w:p>
    <w:p w:rsidR="00A12637" w:rsidRDefault="00A12637" w:rsidP="00A12637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«Школа-цветущий сад»</w:t>
      </w:r>
    </w:p>
    <w:p w:rsidR="00A12637" w:rsidRDefault="00A12637" w:rsidP="00A12637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1.ПОЯСНИТЕЛЬНАЯ ЗАПИСКА.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  Экологические проблемы, ставшие сегодня глобальными, затрагивают интересы каждого человека, так как Земля – наш отчий дом. Их решение в первую очередь зависит от уровня сознания людей, поскольку именно человек несет ответственность за все живое на Земле.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у детей культуры сознания, культуры мышления, «экологической» совести является в наши дни насущной задачей экологического воспитания и образования. </w:t>
      </w:r>
    </w:p>
    <w:p w:rsidR="00A12637" w:rsidRDefault="00A12637" w:rsidP="00A1263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   Программа создана </w:t>
      </w:r>
      <w:proofErr w:type="gramStart"/>
      <w:r>
        <w:rPr>
          <w:sz w:val="28"/>
          <w:szCs w:val="28"/>
        </w:rPr>
        <w:t>для  детей</w:t>
      </w:r>
      <w:proofErr w:type="gramEnd"/>
      <w:r>
        <w:rPr>
          <w:sz w:val="28"/>
          <w:szCs w:val="28"/>
        </w:rPr>
        <w:t xml:space="preserve">  в возрасте от 12 до 17 лет,  носит естественнонаучную направленность.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         </w:t>
      </w:r>
      <w:r>
        <w:rPr>
          <w:iCs/>
          <w:sz w:val="28"/>
          <w:szCs w:val="28"/>
        </w:rPr>
        <w:t>Исходным</w:t>
      </w:r>
      <w:r>
        <w:rPr>
          <w:sz w:val="28"/>
          <w:szCs w:val="28"/>
        </w:rPr>
        <w:t xml:space="preserve"> для разработки программы стало положение о том, что свободное от учебы время – это личное время ребенка, которым он должен правильно распорядиться, а содержание и организация этого времени – актуальная жизненная проблема личности, в развитии которой помощь </w:t>
      </w:r>
      <w:proofErr w:type="gramStart"/>
      <w:r>
        <w:rPr>
          <w:sz w:val="28"/>
          <w:szCs w:val="28"/>
        </w:rPr>
        <w:t>взрослых  неоценима</w:t>
      </w:r>
      <w:proofErr w:type="gramEnd"/>
      <w:r>
        <w:rPr>
          <w:sz w:val="28"/>
          <w:szCs w:val="28"/>
        </w:rPr>
        <w:t xml:space="preserve">. Именно в свободное время ребенок имеет большие </w:t>
      </w:r>
      <w:proofErr w:type="gramStart"/>
      <w:r>
        <w:rPr>
          <w:sz w:val="28"/>
          <w:szCs w:val="28"/>
        </w:rPr>
        <w:t>возможности  стать</w:t>
      </w:r>
      <w:proofErr w:type="gramEnd"/>
      <w:r>
        <w:rPr>
          <w:sz w:val="28"/>
          <w:szCs w:val="28"/>
        </w:rPr>
        <w:t xml:space="preserve"> организатором, активным участником социально-значимой деятельности. Как субъект деятельности он </w:t>
      </w:r>
      <w:proofErr w:type="gramStart"/>
      <w:r>
        <w:rPr>
          <w:sz w:val="28"/>
          <w:szCs w:val="28"/>
        </w:rPr>
        <w:t>ставит  задачи</w:t>
      </w:r>
      <w:proofErr w:type="gramEnd"/>
      <w:r>
        <w:rPr>
          <w:sz w:val="28"/>
          <w:szCs w:val="28"/>
        </w:rPr>
        <w:t>, избирает пути и средства их решения, т.е. происходит развитие самостоятельной личности, её взросление и социальная адаптация.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      Программа основана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подходе, включающем личностный принцип гуманного отношения к природе и развитие его эмоционального фона через коллективную творческую деятельность.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r>
        <w:rPr>
          <w:iCs/>
          <w:sz w:val="28"/>
          <w:szCs w:val="28"/>
        </w:rPr>
        <w:t>Приоритетное направление работы объединения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формирование лидерских качеств, самоуправление, где каждый может максимально реализовывать себя в процессе социального творчества, побуждение к инициативе и творчеству его участников, обмен опытом между членами различных экологических и научных объединений, расширение кругозора школьников, а так же решение актуальной задачи подготовки социально-перспективной молодежи, потенциальных лидеров, которые при наличии соответствующих умений и знаний способны быстро продвинуться в иерархии общественного управления.</w:t>
      </w:r>
    </w:p>
    <w:p w:rsidR="00A12637" w:rsidRDefault="00A12637" w:rsidP="00A12637">
      <w:pPr>
        <w:pStyle w:val="a3"/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        Можно смело утверждать, что лидеры в новом тысячелетии будут </w:t>
      </w:r>
      <w:proofErr w:type="gramStart"/>
      <w:r>
        <w:rPr>
          <w:sz w:val="28"/>
          <w:szCs w:val="28"/>
        </w:rPr>
        <w:t>отличаться  пониманием</w:t>
      </w:r>
      <w:proofErr w:type="gramEnd"/>
      <w:r>
        <w:rPr>
          <w:sz w:val="28"/>
          <w:szCs w:val="28"/>
        </w:rPr>
        <w:t xml:space="preserve"> себя и других, ответственностью. Способностью, способностями к равноправному объединению с целью спасения жизни на Земле. В обществе будет значительный процент </w:t>
      </w:r>
      <w:r>
        <w:rPr>
          <w:iCs/>
          <w:sz w:val="28"/>
          <w:szCs w:val="28"/>
        </w:rPr>
        <w:t>активного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которое должно быть </w:t>
      </w:r>
      <w:r>
        <w:rPr>
          <w:iCs/>
          <w:sz w:val="28"/>
          <w:szCs w:val="28"/>
        </w:rPr>
        <w:t>экологически грамотным.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  Программа профильная, рассчитана на один год.  В течение года проходят акции, праздники, конференции, слеты, учеба актива и другие мероприятия.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Объединение тесно сотрудничает с Детско-юношеским эколого-биологическим объединением «Зеленый парус», экологическим объединением «Дронт».  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Природа - это живая, чувствительная, очень сложная система, от каждого из нас зависит, что останется в этом мире будущим поколениям.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Реализация программы </w:t>
      </w:r>
    </w:p>
    <w:p w:rsidR="00A12637" w:rsidRDefault="00A12637" w:rsidP="00A12637">
      <w:pPr>
        <w:pStyle w:val="a6"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 </w:t>
      </w:r>
      <w:proofErr w:type="gramStart"/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экологическое образование учащихся, воспитание ответственного и уважительного отношения к окружающей среде и ко всему живому на Земле, предотвращение разрушительного антропогенного воздействия на окружающую среду, изучение природы родного края.</w:t>
      </w:r>
    </w:p>
    <w:p w:rsidR="00A12637" w:rsidRDefault="00A12637" w:rsidP="00A12637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         задачи:</w:t>
      </w:r>
    </w:p>
    <w:p w:rsidR="00A12637" w:rsidRDefault="00A12637" w:rsidP="00A12637">
      <w:pPr>
        <w:pStyle w:val="a3"/>
        <w:spacing w:line="360" w:lineRule="auto"/>
        <w:ind w:left="1337" w:hanging="360"/>
        <w:jc w:val="both"/>
        <w:rPr>
          <w:sz w:val="28"/>
          <w:szCs w:val="28"/>
        </w:rPr>
      </w:pPr>
      <w:r>
        <w:rPr>
          <w:sz w:val="28"/>
          <w:szCs w:val="28"/>
        </w:rPr>
        <w:t>1.      Формирование у детей и подростков активной общественно-значимой позиции.</w:t>
      </w:r>
    </w:p>
    <w:p w:rsidR="00A12637" w:rsidRDefault="00A12637" w:rsidP="00A12637">
      <w:pPr>
        <w:pStyle w:val="a3"/>
        <w:spacing w:line="360" w:lineRule="auto"/>
        <w:ind w:left="1337" w:hanging="360"/>
        <w:jc w:val="both"/>
        <w:rPr>
          <w:sz w:val="28"/>
          <w:szCs w:val="28"/>
        </w:rPr>
      </w:pPr>
      <w:r>
        <w:rPr>
          <w:sz w:val="28"/>
          <w:szCs w:val="28"/>
        </w:rPr>
        <w:t>2.    Проведение исследовательской работы в различных направлениях деятельности, разработка экологических и биологических научных проектов.</w:t>
      </w:r>
    </w:p>
    <w:p w:rsidR="00A12637" w:rsidRDefault="00A12637" w:rsidP="00A12637">
      <w:pPr>
        <w:pStyle w:val="a3"/>
        <w:spacing w:line="360" w:lineRule="auto"/>
        <w:ind w:left="1337" w:hanging="360"/>
        <w:jc w:val="both"/>
        <w:rPr>
          <w:sz w:val="28"/>
          <w:szCs w:val="28"/>
        </w:rPr>
      </w:pPr>
      <w:r>
        <w:rPr>
          <w:sz w:val="28"/>
          <w:szCs w:val="28"/>
        </w:rPr>
        <w:t>3.      Формирование у детей представления об окружающем мире, ответственности за будущее малой и большой Родины.</w:t>
      </w:r>
    </w:p>
    <w:p w:rsidR="00A12637" w:rsidRDefault="00A12637" w:rsidP="00A12637">
      <w:pPr>
        <w:pStyle w:val="a3"/>
        <w:spacing w:line="360" w:lineRule="auto"/>
        <w:ind w:left="1337" w:hanging="360"/>
        <w:jc w:val="both"/>
        <w:rPr>
          <w:sz w:val="28"/>
          <w:szCs w:val="28"/>
        </w:rPr>
      </w:pPr>
      <w:r>
        <w:rPr>
          <w:sz w:val="28"/>
          <w:szCs w:val="28"/>
        </w:rPr>
        <w:t>4.      Создание условий для стимулирования личностного роста участников программы,</w:t>
      </w:r>
      <w:r>
        <w:rPr>
          <w:color w:val="333333"/>
          <w:sz w:val="28"/>
          <w:szCs w:val="28"/>
          <w:lang w:eastAsia="ru-RU"/>
        </w:rPr>
        <w:t xml:space="preserve"> проведение акций и кампаний в поддержку экологических инициатив</w:t>
      </w:r>
      <w:r>
        <w:rPr>
          <w:sz w:val="28"/>
          <w:szCs w:val="28"/>
        </w:rPr>
        <w:t>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r>
        <w:rPr>
          <w:iCs/>
          <w:sz w:val="28"/>
          <w:szCs w:val="28"/>
        </w:rPr>
        <w:t xml:space="preserve">Результативность программы </w:t>
      </w:r>
      <w:proofErr w:type="gramStart"/>
      <w:r>
        <w:rPr>
          <w:iCs/>
          <w:sz w:val="28"/>
          <w:szCs w:val="28"/>
        </w:rPr>
        <w:t>оценивается  по</w:t>
      </w:r>
      <w:proofErr w:type="gramEnd"/>
      <w:r>
        <w:rPr>
          <w:iCs/>
          <w:sz w:val="28"/>
          <w:szCs w:val="28"/>
        </w:rPr>
        <w:t xml:space="preserve">  основным   критериям</w:t>
      </w:r>
      <w:r>
        <w:rPr>
          <w:sz w:val="28"/>
          <w:szCs w:val="28"/>
        </w:rPr>
        <w:t>:</w:t>
      </w:r>
    </w:p>
    <w:p w:rsidR="00A12637" w:rsidRDefault="00A12637" w:rsidP="00A12637">
      <w:pPr>
        <w:numPr>
          <w:ilvl w:val="0"/>
          <w:numId w:val="1"/>
        </w:numPr>
        <w:tabs>
          <w:tab w:val="left" w:pos="720"/>
        </w:tabs>
        <w:spacing w:before="280" w:after="2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социальному – развитие лидерских качеств, умений детей и подростков, готовность к социально-значимой деятельности.</w:t>
      </w:r>
    </w:p>
    <w:p w:rsidR="00A12637" w:rsidRDefault="00A12637" w:rsidP="00A12637">
      <w:pPr>
        <w:numPr>
          <w:ilvl w:val="0"/>
          <w:numId w:val="2"/>
        </w:numPr>
        <w:tabs>
          <w:tab w:val="left" w:pos="720"/>
        </w:tabs>
        <w:spacing w:after="2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образовательному – пополнение знаний детей и подростков в области экологии и биологии; написание и защита научных работ.</w:t>
      </w:r>
    </w:p>
    <w:p w:rsidR="00A12637" w:rsidRDefault="00A12637" w:rsidP="00A12637">
      <w:pPr>
        <w:numPr>
          <w:ilvl w:val="0"/>
          <w:numId w:val="3"/>
        </w:numPr>
        <w:tabs>
          <w:tab w:val="left" w:pos="720"/>
        </w:tabs>
        <w:spacing w:after="2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культурному – закрепление экологической культуры.</w:t>
      </w:r>
    </w:p>
    <w:p w:rsidR="00A12637" w:rsidRDefault="00A12637" w:rsidP="00A12637">
      <w:pPr>
        <w:numPr>
          <w:ilvl w:val="0"/>
          <w:numId w:val="4"/>
        </w:numPr>
        <w:tabs>
          <w:tab w:val="left" w:pos="720"/>
        </w:tabs>
        <w:spacing w:after="2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практическому – способности выполнять практически значимые природоохранные дела.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рамках реализации программы проводятся: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-экскурсии в музеи города, зоопарк</w:t>
      </w:r>
      <w:r>
        <w:rPr>
          <w:sz w:val="28"/>
          <w:szCs w:val="28"/>
        </w:rPr>
        <w:t xml:space="preserve">, города </w:t>
      </w:r>
      <w:proofErr w:type="spellStart"/>
      <w:r>
        <w:rPr>
          <w:sz w:val="28"/>
          <w:szCs w:val="28"/>
        </w:rPr>
        <w:t>Пешелань</w:t>
      </w:r>
      <w:proofErr w:type="spellEnd"/>
      <w:r>
        <w:rPr>
          <w:sz w:val="28"/>
          <w:szCs w:val="28"/>
        </w:rPr>
        <w:t>, Пустынь, Арзамас, Городец, Болдино, Москва, Санкт-Петербург</w:t>
      </w:r>
      <w:r>
        <w:rPr>
          <w:sz w:val="28"/>
          <w:szCs w:val="28"/>
        </w:rPr>
        <w:t>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-участие в городских общественно-значимых мероприятиях;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-экологические десанты и экспедиции, субботники;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-природоохранная пропаганда;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-участие в Днях защиты от экологической опасности;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-мероприятия, посвященные Международным и общегосударственным праздникам;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-научно-исследовательская работа;</w:t>
      </w:r>
      <w:r>
        <w:rPr>
          <w:sz w:val="28"/>
          <w:szCs w:val="28"/>
        </w:rPr>
        <w:t xml:space="preserve"> подготовка и защита проектов НОУ на конференциях различного уровня;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встреч с интересными людьми;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конкурсов, сборов, слетов, праздников, игр.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творческих выставок, конкурсов;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правилами поведения в природной среде;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-труд на пришкольном участке, благоустройство города, субботники; 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-экологическая помощь реке </w:t>
      </w:r>
      <w:proofErr w:type="spellStart"/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>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санитарно-гигиеническими правилами и нормами;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физкультминуток на занятиях.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агитбригад, выступление в школьных и городских газетах, оформление наглядной агитации.</w:t>
      </w:r>
    </w:p>
    <w:p w:rsidR="00A12637" w:rsidRDefault="00A12637" w:rsidP="00A12637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         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  </w:t>
      </w:r>
      <w:r>
        <w:rPr>
          <w:b/>
          <w:sz w:val="28"/>
          <w:szCs w:val="28"/>
        </w:rPr>
        <w:t xml:space="preserve">План работы  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384"/>
        <w:gridCol w:w="6662"/>
        <w:gridCol w:w="1631"/>
      </w:tblGrid>
      <w:tr w:rsidR="00A12637" w:rsidTr="00F958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7" w:rsidRDefault="00A12637" w:rsidP="00F958A5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школьной территории, субботники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6,5</w:t>
            </w:r>
          </w:p>
        </w:tc>
      </w:tr>
      <w:tr w:rsidR="00A12637" w:rsidTr="00F958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7" w:rsidRDefault="00A12637" w:rsidP="00F958A5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культура школьников. Поиск решений экологических проблем. Воспитание экологической культуры через активные формы деятельности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50</w:t>
            </w:r>
          </w:p>
        </w:tc>
      </w:tr>
      <w:tr w:rsidR="00A12637" w:rsidTr="00F958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7" w:rsidRDefault="00A12637" w:rsidP="00F958A5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экологически комфортной среды в школе. Внутреннее озеленение школы. Подготовка к районному конкурсу по внутреннему озеленению школ «Несущие радость»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26,5</w:t>
            </w:r>
          </w:p>
        </w:tc>
      </w:tr>
      <w:tr w:rsidR="00A12637" w:rsidTr="00F958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7" w:rsidRDefault="00A12637" w:rsidP="00F958A5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обучающий проект «Школа - цветущий сад. Растения для жизни»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23</w:t>
            </w:r>
          </w:p>
        </w:tc>
      </w:tr>
      <w:tr w:rsidR="00A12637" w:rsidTr="00F958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7" w:rsidRDefault="00A12637" w:rsidP="00F958A5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Воздух, вода, почва. Загрязнение окружающей среды как глобальная экологическая проблема.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</w:t>
            </w:r>
          </w:p>
        </w:tc>
      </w:tr>
      <w:tr w:rsidR="00A12637" w:rsidTr="00F958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7" w:rsidRDefault="00A12637" w:rsidP="00F958A5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осознанное поведение и здоровый образ жизни. Экологически грамотное поведение в различных ситуациях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16</w:t>
            </w:r>
          </w:p>
        </w:tc>
      </w:tr>
      <w:tr w:rsidR="00A12637" w:rsidTr="00F958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научно – промышленный форум «Великие реки». Всероссийская молодежная экологическая ассамблея.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</w:t>
            </w:r>
          </w:p>
        </w:tc>
      </w:tr>
      <w:tr w:rsidR="00A12637" w:rsidTr="00F958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7" w:rsidRDefault="00A12637" w:rsidP="00F958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</w:tbl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Всего: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168 часов</w:t>
      </w: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</w:p>
    <w:p w:rsidR="00A12637" w:rsidRDefault="00A12637" w:rsidP="00A12637">
      <w:pPr>
        <w:pStyle w:val="a3"/>
        <w:spacing w:line="360" w:lineRule="auto"/>
        <w:jc w:val="both"/>
        <w:rPr>
          <w:sz w:val="28"/>
          <w:szCs w:val="28"/>
        </w:rPr>
      </w:pPr>
    </w:p>
    <w:p w:rsidR="00A12637" w:rsidRDefault="00A12637" w:rsidP="00A12637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 xml:space="preserve">   </w:t>
      </w:r>
    </w:p>
    <w:p w:rsidR="00A12637" w:rsidRDefault="00A12637" w:rsidP="00A126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Методическое обеспечение программы</w:t>
      </w:r>
    </w:p>
    <w:p w:rsidR="00A12637" w:rsidRDefault="00A12637" w:rsidP="00A12637">
      <w:pPr>
        <w:rPr>
          <w:b/>
          <w:sz w:val="32"/>
          <w:szCs w:val="32"/>
        </w:rPr>
      </w:pPr>
    </w:p>
    <w:p w:rsidR="00A12637" w:rsidRDefault="00A12637" w:rsidP="00A12637">
      <w:pPr>
        <w:rPr>
          <w:b/>
          <w:sz w:val="32"/>
          <w:szCs w:val="32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Кабинет биологии</w:t>
      </w:r>
    </w:p>
    <w:p w:rsidR="00A12637" w:rsidRDefault="00A12637" w:rsidP="00A1263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проведения практических работ</w:t>
      </w:r>
    </w:p>
    <w:p w:rsidR="00A12637" w:rsidRDefault="00A12637" w:rsidP="00A1263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Методики для проведения реферативной и исследовательской работы</w:t>
      </w:r>
    </w:p>
    <w:p w:rsidR="00A12637" w:rsidRDefault="00A12637" w:rsidP="00A1263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проведения внеурочной деятельности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биологического содержания</w:t>
      </w:r>
    </w:p>
    <w:p w:rsidR="00A12637" w:rsidRDefault="00A12637" w:rsidP="00A1263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Дидактический и лекционный материал</w:t>
      </w:r>
    </w:p>
    <w:p w:rsidR="00A12637" w:rsidRDefault="00A12637" w:rsidP="00A1263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Презентации</w:t>
      </w:r>
    </w:p>
    <w:p w:rsidR="00A12637" w:rsidRDefault="00A12637" w:rsidP="00A1263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Экскурсии</w:t>
      </w:r>
    </w:p>
    <w:p w:rsidR="00A12637" w:rsidRDefault="00A12637" w:rsidP="00A12637">
      <w:pPr>
        <w:spacing w:line="360" w:lineRule="auto"/>
        <w:rPr>
          <w:sz w:val="28"/>
          <w:szCs w:val="28"/>
        </w:rPr>
      </w:pPr>
    </w:p>
    <w:p w:rsidR="00A12637" w:rsidRDefault="00A12637" w:rsidP="00A12637">
      <w:pPr>
        <w:spacing w:line="360" w:lineRule="auto"/>
        <w:rPr>
          <w:sz w:val="28"/>
          <w:szCs w:val="28"/>
        </w:rPr>
      </w:pPr>
    </w:p>
    <w:p w:rsidR="00A12637" w:rsidRDefault="00A12637" w:rsidP="00A12637">
      <w:pPr>
        <w:spacing w:line="360" w:lineRule="auto"/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sz w:val="28"/>
          <w:szCs w:val="28"/>
        </w:rPr>
      </w:pPr>
    </w:p>
    <w:p w:rsidR="00A12637" w:rsidRDefault="00A12637" w:rsidP="00A1263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:rsidR="00A12637" w:rsidRDefault="00A12637" w:rsidP="00A12637">
      <w:pPr>
        <w:rPr>
          <w:b/>
          <w:sz w:val="36"/>
          <w:szCs w:val="36"/>
        </w:rPr>
      </w:pPr>
    </w:p>
    <w:p w:rsidR="00A12637" w:rsidRDefault="00A12637" w:rsidP="00A1263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Список литературы:</w:t>
      </w:r>
    </w:p>
    <w:p w:rsidR="00A12637" w:rsidRDefault="00A12637" w:rsidP="00A12637">
      <w:pPr>
        <w:rPr>
          <w:b/>
          <w:sz w:val="36"/>
          <w:szCs w:val="36"/>
        </w:rPr>
      </w:pPr>
    </w:p>
    <w:p w:rsidR="00A12637" w:rsidRDefault="00A12637" w:rsidP="00A12637">
      <w:pPr>
        <w:spacing w:line="360" w:lineRule="auto"/>
        <w:rPr>
          <w:b/>
          <w:sz w:val="36"/>
          <w:szCs w:val="36"/>
        </w:rPr>
      </w:pPr>
    </w:p>
    <w:p w:rsidR="00A12637" w:rsidRDefault="00A12637" w:rsidP="00A1263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биологического содержания. М.,2013. 200с.</w:t>
      </w:r>
    </w:p>
    <w:p w:rsidR="00A12637" w:rsidRDefault="00A12637" w:rsidP="00A1263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Энергия и окружающая среда. Учебное пособие. Санкт-Петербург, 2012. 64с.</w:t>
      </w:r>
    </w:p>
    <w:p w:rsidR="00A12637" w:rsidRDefault="00A12637" w:rsidP="00A12637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pacing w:val="-1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Баринова Л.И., Алексеев В. А. Лесная аптека. Харьков, </w:t>
      </w:r>
      <w:r>
        <w:rPr>
          <w:rFonts w:eastAsia="Calibri"/>
          <w:color w:val="000000"/>
          <w:spacing w:val="-5"/>
          <w:sz w:val="28"/>
          <w:szCs w:val="28"/>
          <w:lang w:eastAsia="en-US"/>
        </w:rPr>
        <w:t>1991. 189с.</w:t>
      </w:r>
    </w:p>
    <w:p w:rsidR="00A12637" w:rsidRDefault="00A12637" w:rsidP="00A12637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pacing w:val="-15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pacing w:val="-10"/>
          <w:sz w:val="28"/>
          <w:szCs w:val="28"/>
          <w:lang w:eastAsia="en-US"/>
        </w:rPr>
        <w:t>Блинкин</w:t>
      </w:r>
      <w:proofErr w:type="spellEnd"/>
      <w:r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С. А., </w:t>
      </w:r>
      <w:proofErr w:type="spellStart"/>
      <w:r>
        <w:rPr>
          <w:rFonts w:eastAsia="Calibri"/>
          <w:color w:val="000000"/>
          <w:spacing w:val="-10"/>
          <w:sz w:val="28"/>
          <w:szCs w:val="28"/>
          <w:lang w:eastAsia="en-US"/>
        </w:rPr>
        <w:t>Рудницкая</w:t>
      </w:r>
      <w:proofErr w:type="spellEnd"/>
      <w:r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Т. В. Фитонциды вокруг нас. М., </w:t>
      </w:r>
      <w:r>
        <w:rPr>
          <w:rFonts w:eastAsia="Calibri"/>
          <w:color w:val="000000"/>
          <w:spacing w:val="-5"/>
          <w:sz w:val="28"/>
          <w:szCs w:val="28"/>
          <w:lang w:eastAsia="en-US"/>
        </w:rPr>
        <w:t>1981. 185с.</w:t>
      </w:r>
    </w:p>
    <w:p w:rsidR="00A12637" w:rsidRDefault="00A12637" w:rsidP="00A12637">
      <w:pPr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pacing w:val="-15"/>
          <w:sz w:val="28"/>
          <w:szCs w:val="28"/>
          <w:lang w:eastAsia="en-US"/>
        </w:rPr>
      </w:pPr>
      <w:r>
        <w:rPr>
          <w:rFonts w:eastAsia="Calibri"/>
          <w:color w:val="000000"/>
          <w:spacing w:val="-11"/>
          <w:sz w:val="28"/>
          <w:szCs w:val="28"/>
          <w:lang w:eastAsia="en-US"/>
        </w:rPr>
        <w:t xml:space="preserve">Вердеревский Д. Д. </w:t>
      </w:r>
      <w:proofErr w:type="spellStart"/>
      <w:r>
        <w:rPr>
          <w:rFonts w:eastAsia="Calibri"/>
          <w:color w:val="000000"/>
          <w:spacing w:val="-11"/>
          <w:sz w:val="28"/>
          <w:szCs w:val="28"/>
          <w:lang w:eastAsia="en-US"/>
        </w:rPr>
        <w:t>Фитонцидные</w:t>
      </w:r>
      <w:proofErr w:type="spellEnd"/>
      <w:r>
        <w:rPr>
          <w:rFonts w:eastAsia="Calibri"/>
          <w:color w:val="000000"/>
          <w:spacing w:val="-11"/>
          <w:sz w:val="28"/>
          <w:szCs w:val="28"/>
          <w:lang w:eastAsia="en-US"/>
        </w:rPr>
        <w:t xml:space="preserve"> особенности растений — </w:t>
      </w:r>
      <w:r>
        <w:rPr>
          <w:rFonts w:eastAsia="Calibri"/>
          <w:color w:val="000000"/>
          <w:spacing w:val="-8"/>
          <w:sz w:val="28"/>
          <w:szCs w:val="28"/>
          <w:lang w:eastAsia="en-US"/>
        </w:rPr>
        <w:t>главнейший фактор специфического иммунитета к инфек</w:t>
      </w:r>
      <w:r>
        <w:rPr>
          <w:rFonts w:eastAsia="Calibri"/>
          <w:color w:val="000000"/>
          <w:spacing w:val="-8"/>
          <w:sz w:val="28"/>
          <w:szCs w:val="28"/>
          <w:lang w:eastAsia="en-US"/>
        </w:rPr>
        <w:softHyphen/>
      </w:r>
      <w:r>
        <w:rPr>
          <w:rFonts w:eastAsia="Calibri"/>
          <w:color w:val="000000"/>
          <w:spacing w:val="-10"/>
          <w:sz w:val="28"/>
          <w:szCs w:val="28"/>
          <w:lang w:eastAsia="en-US"/>
        </w:rPr>
        <w:t>ционным заболеваниям</w:t>
      </w:r>
      <w:r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. Киев, </w:t>
      </w: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1962. </w:t>
      </w:r>
    </w:p>
    <w:p w:rsidR="00A12637" w:rsidRDefault="00A12637" w:rsidP="00A12637">
      <w:pPr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pacing w:val="-15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Вернадский В. И. Биосфера и ноосфера. М.: Наука, 1989. </w:t>
      </w:r>
      <w:r>
        <w:rPr>
          <w:rFonts w:eastAsia="Calibri"/>
          <w:color w:val="000000"/>
          <w:spacing w:val="-6"/>
          <w:sz w:val="28"/>
          <w:szCs w:val="28"/>
          <w:lang w:eastAsia="en-US"/>
        </w:rPr>
        <w:t>261 с.</w:t>
      </w:r>
    </w:p>
    <w:p w:rsidR="00A12637" w:rsidRDefault="00A12637" w:rsidP="00A12637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eastAsia="Calibri"/>
          <w:i/>
          <w:iCs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Вульф Е. В., Малеева О. Ф. Мировые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ресурсы  полезных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растений. Л., 1969. 564 </w:t>
      </w:r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>с.</w:t>
      </w:r>
    </w:p>
    <w:p w:rsidR="00A12637" w:rsidRDefault="00A12637" w:rsidP="00A12637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 xml:space="preserve">Сборник методических материалов позитивного педагогического опыта по реализации социального экологического проекта </w:t>
      </w:r>
      <w:proofErr w:type="gramStart"/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>« Чистый</w:t>
      </w:r>
      <w:proofErr w:type="gramEnd"/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 xml:space="preserve"> мир». Дзержинск, 2013.</w:t>
      </w:r>
    </w:p>
    <w:p w:rsidR="00A12637" w:rsidRDefault="00A12637" w:rsidP="00A12637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>Дизайн среды совместного обучения. Нижний Новгород, 2009.</w:t>
      </w:r>
    </w:p>
    <w:p w:rsidR="00A12637" w:rsidRDefault="00A12637" w:rsidP="00A12637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>Организация досуга учащихся. Волгоград,2011.</w:t>
      </w:r>
    </w:p>
    <w:p w:rsidR="00A12637" w:rsidRPr="00FE1BAC" w:rsidRDefault="00A12637" w:rsidP="00A12637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>Практика школьного воспитания №1, Нижний Новгород, 2014.</w:t>
      </w:r>
    </w:p>
    <w:p w:rsidR="00A12637" w:rsidRDefault="00A12637" w:rsidP="00A12637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 xml:space="preserve"> Озеленение пришкольного участка. Волгоград, 2013.</w:t>
      </w:r>
    </w:p>
    <w:p w:rsidR="00A12637" w:rsidRDefault="00A12637" w:rsidP="00A12637">
      <w:pPr>
        <w:spacing w:line="360" w:lineRule="auto"/>
        <w:rPr>
          <w:sz w:val="28"/>
          <w:szCs w:val="28"/>
        </w:rPr>
      </w:pPr>
    </w:p>
    <w:p w:rsidR="00A12637" w:rsidRDefault="00A12637" w:rsidP="00A12637">
      <w:pPr>
        <w:spacing w:line="360" w:lineRule="auto"/>
        <w:rPr>
          <w:sz w:val="28"/>
          <w:szCs w:val="28"/>
        </w:rPr>
      </w:pPr>
    </w:p>
    <w:p w:rsidR="00A12637" w:rsidRDefault="00A12637" w:rsidP="00A12637">
      <w:pPr>
        <w:spacing w:line="360" w:lineRule="auto"/>
        <w:rPr>
          <w:sz w:val="28"/>
          <w:szCs w:val="28"/>
        </w:rPr>
      </w:pPr>
    </w:p>
    <w:p w:rsidR="00DB134C" w:rsidRDefault="00DB134C"/>
    <w:sectPr w:rsidR="00DB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611699D"/>
    <w:multiLevelType w:val="hybridMultilevel"/>
    <w:tmpl w:val="1272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506F"/>
    <w:multiLevelType w:val="hybridMultilevel"/>
    <w:tmpl w:val="C74090E4"/>
    <w:lvl w:ilvl="0" w:tplc="B3AA0DA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B314C2"/>
    <w:multiLevelType w:val="hybridMultilevel"/>
    <w:tmpl w:val="542C908C"/>
    <w:lvl w:ilvl="0" w:tplc="D4B01860">
      <w:start w:val="3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B4B0B"/>
    <w:multiLevelType w:val="hybridMultilevel"/>
    <w:tmpl w:val="35CC5246"/>
    <w:lvl w:ilvl="0" w:tplc="19BC97E8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47257A"/>
    <w:multiLevelType w:val="hybridMultilevel"/>
    <w:tmpl w:val="B3122BD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69"/>
    <w:rsid w:val="006B5A69"/>
    <w:rsid w:val="00A12637"/>
    <w:rsid w:val="00DB134C"/>
    <w:rsid w:val="00D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E53ED-A552-4696-A30B-AAC164AA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2637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A12637"/>
    <w:pPr>
      <w:spacing w:before="280" w:after="280"/>
    </w:pPr>
  </w:style>
  <w:style w:type="character" w:customStyle="1" w:styleId="a5">
    <w:name w:val="Основной текст Знак"/>
    <w:basedOn w:val="a0"/>
    <w:link w:val="a4"/>
    <w:semiHidden/>
    <w:rsid w:val="00A126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a"/>
    <w:basedOn w:val="a"/>
    <w:rsid w:val="00A12637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2015-10-26T17:55:00Z</dcterms:created>
  <dcterms:modified xsi:type="dcterms:W3CDTF">2015-10-26T18:01:00Z</dcterms:modified>
</cp:coreProperties>
</file>