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rFonts w:ascii="Century" w:hAnsi="Century"/>
          <w:color w:val="000000"/>
          <w:sz w:val="28"/>
          <w:szCs w:val="28"/>
        </w:rPr>
      </w:pPr>
      <w:r>
        <w:rPr>
          <w:rFonts w:ascii="Century" w:hAnsi="Century"/>
          <w:b/>
          <w:color w:val="000000"/>
          <w:sz w:val="28"/>
          <w:szCs w:val="28"/>
        </w:rPr>
        <w:t>Дымковские игрушки.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rFonts w:ascii="Century" w:hAnsi="Century"/>
          <w:color w:val="000000"/>
          <w:sz w:val="28"/>
          <w:szCs w:val="28"/>
        </w:rPr>
      </w:pPr>
      <w:r>
        <w:rPr>
          <w:rFonts w:ascii="Century" w:hAnsi="Century"/>
          <w:color w:val="000000"/>
          <w:sz w:val="28"/>
          <w:szCs w:val="28"/>
        </w:rPr>
        <w:t>Город Киров стоит на гористом берегу реки Вятки. На противоположном низком, луговом берегу расположена слобода Дымково – приземистые деревянные дома под зелеными купами старых высоких деревьев. Когда – то основанная переселенцами из Великого Усюга, «слобода Дымково за рекой» в первый раз в писана в исторические документы в 1615 году, но « заречный посад» поминается еще раньше – в грамоте Ивана Грозного 1582 года.</w:t>
      </w:r>
      <w:r>
        <w:rPr>
          <w:rFonts w:ascii="Century" w:hAnsi="Century"/>
          <w:color w:val="000000"/>
          <w:sz w:val="28"/>
          <w:szCs w:val="28"/>
        </w:rPr>
        <w:tab/>
      </w:r>
      <w:r>
        <w:rPr>
          <w:rFonts w:ascii="Century" w:hAnsi="Century"/>
          <w:color w:val="000000"/>
          <w:sz w:val="28"/>
          <w:szCs w:val="28"/>
        </w:rPr>
        <w:tab/>
        <w:t xml:space="preserve"> 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rFonts w:ascii="Century" w:hAnsi="Century"/>
          <w:color w:val="000000"/>
          <w:sz w:val="28"/>
          <w:szCs w:val="28"/>
        </w:rPr>
      </w:pPr>
      <w:r>
        <w:rPr>
          <w:rFonts w:ascii="Century" w:hAnsi="Century"/>
          <w:color w:val="000000"/>
          <w:sz w:val="28"/>
          <w:szCs w:val="28"/>
        </w:rPr>
        <w:t xml:space="preserve">В Дымкове жили, да и сейчас живут замечательные мастерицы. Благодаря их труда слобода стала известна во всем мире как родина знаменитых дымковских глиняных расписных игрушек – яркой и своеобразной ветви русского народного декоративного искусства. Творчество дымковских мастериц уходит своими корнями в глубокую древность но писаная история дымковских игрушек, как оно постепенно раскрывается перед нами в достоверных свидетельствах очевидцев, охватывает всего лишь последние полтора века. 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rFonts w:ascii="Century" w:hAnsi="Century"/>
          <w:i/>
          <w:color w:val="000000"/>
          <w:sz w:val="28"/>
          <w:szCs w:val="28"/>
        </w:rPr>
      </w:pPr>
      <w:r>
        <w:rPr>
          <w:rFonts w:ascii="Century" w:hAnsi="Century"/>
          <w:i/>
          <w:color w:val="000000"/>
          <w:sz w:val="28"/>
          <w:szCs w:val="28"/>
        </w:rPr>
        <w:t>Свистунья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rFonts w:ascii="Century" w:hAnsi="Century"/>
          <w:color w:val="000000"/>
          <w:sz w:val="28"/>
          <w:szCs w:val="28"/>
        </w:rPr>
      </w:pPr>
      <w:r>
        <w:rPr>
          <w:rFonts w:ascii="Century" w:hAnsi="Century"/>
          <w:color w:val="000000"/>
          <w:sz w:val="28"/>
          <w:szCs w:val="28"/>
        </w:rPr>
        <w:t xml:space="preserve">Обратимся к « Вятским запискам» Всеволода Лебедева, очень талантливого, без временно умершего советского писателя. Лебедев ярко и эмоциональна точно рассказал в этой книге о последних предреволюционных и первых советских годах Вятского края. Сам по происхождению вятчанин, Лебедев не обошел внимания и старой свистуньи. Правда, это была уже ни токая свистунья, какую видел в1811 году генерал – майор  Хитрово, а такая, какую ее сделала дымковская игрушка, временами подчинявшая себе этот праздник. </w:t>
      </w:r>
      <w:r>
        <w:rPr>
          <w:rFonts w:ascii="Century" w:hAnsi="Century"/>
          <w:color w:val="000000"/>
          <w:sz w:val="28"/>
          <w:szCs w:val="28"/>
        </w:rPr>
        <w:lastRenderedPageBreak/>
        <w:t>Уже давно не было на ней религиозных церемоний – поминок. Ветхая часовенка развалилась.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rFonts w:ascii="Century" w:hAnsi="Century"/>
          <w:color w:val="000000"/>
          <w:sz w:val="28"/>
          <w:szCs w:val="28"/>
        </w:rPr>
      </w:pPr>
      <w:r>
        <w:rPr>
          <w:rFonts w:ascii="Century" w:hAnsi="Century"/>
          <w:color w:val="000000"/>
          <w:sz w:val="28"/>
          <w:szCs w:val="28"/>
        </w:rPr>
        <w:t xml:space="preserve">А было вот что: 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rFonts w:ascii="Century" w:hAnsi="Century"/>
          <w:color w:val="000000"/>
          <w:sz w:val="28"/>
          <w:szCs w:val="28"/>
        </w:rPr>
      </w:pPr>
      <w:r>
        <w:rPr>
          <w:rFonts w:ascii="Century" w:hAnsi="Century"/>
          <w:color w:val="000000"/>
          <w:sz w:val="28"/>
          <w:szCs w:val="28"/>
        </w:rPr>
        <w:t>« Вятский праздник свистунья на большой площади. Когда к ней идешь, кажется, что медленно взбираешься на какую – то большую гору вышина которой оглушает твою кровь и сознание.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rFonts w:ascii="Century" w:hAnsi="Century"/>
          <w:color w:val="000000"/>
          <w:sz w:val="28"/>
          <w:szCs w:val="28"/>
        </w:rPr>
      </w:pPr>
      <w:r>
        <w:rPr>
          <w:rFonts w:ascii="Century" w:hAnsi="Century"/>
          <w:color w:val="000000"/>
          <w:sz w:val="28"/>
          <w:szCs w:val="28"/>
        </w:rPr>
        <w:t xml:space="preserve">Потом у базара понимаешь, что это свист. Летучий, пронзительный свист с легким нежным горловым оттенком. 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rFonts w:ascii="Century" w:hAnsi="Century"/>
          <w:color w:val="000000"/>
          <w:sz w:val="28"/>
          <w:szCs w:val="28"/>
        </w:rPr>
      </w:pPr>
      <w:r>
        <w:rPr>
          <w:rFonts w:ascii="Century" w:hAnsi="Century"/>
          <w:color w:val="000000"/>
          <w:sz w:val="28"/>
          <w:szCs w:val="28"/>
        </w:rPr>
        <w:t>Что – то цветет и волнуется там на площади. И когда попадаешь на площадь и идешь среди свистящей толпы, кажется, что ходишь по воздуху. У всех смеющиеся и какие то дерзкие лица. Идущие люди бережно держат перед лицами глиняную небольшую игрушку, ценой в 3 или 5 копеек, изображающую двухголового зверя или барана с золотыми пятнами на боках. В хвост этому барану свистят. Люди, идущие приложив к лицам этих разноцветных зверей, похожие все вместе на громадный пестрый маскарад.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rFonts w:ascii="Century" w:hAnsi="Century"/>
          <w:color w:val="000000"/>
          <w:sz w:val="28"/>
          <w:szCs w:val="28"/>
        </w:rPr>
      </w:pPr>
      <w:r>
        <w:rPr>
          <w:rFonts w:ascii="Century" w:hAnsi="Century"/>
          <w:color w:val="000000"/>
          <w:sz w:val="28"/>
          <w:szCs w:val="28"/>
        </w:rPr>
        <w:t>Этот блеск и свист с начало озадачивают, а потом поднимают на воздух, и так путешествуешь до вечера, а ночью – в глазах и ушах во сне стоит что то яркое и радостно – нежное. Это праздник свистунья».</w:t>
      </w:r>
      <w:r>
        <w:rPr>
          <w:color w:val="000000"/>
          <w:sz w:val="28"/>
          <w:szCs w:val="28"/>
        </w:rPr>
        <w:t>[1.с.5]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rFonts w:ascii="Century" w:hAnsi="Century"/>
          <w:color w:val="000000"/>
          <w:sz w:val="28"/>
          <w:szCs w:val="28"/>
        </w:rPr>
      </w:pPr>
      <w:r>
        <w:rPr>
          <w:rFonts w:ascii="Century" w:hAnsi="Century"/>
          <w:color w:val="000000"/>
          <w:sz w:val="28"/>
          <w:szCs w:val="28"/>
        </w:rPr>
        <w:t xml:space="preserve">Строки Лебедева помогают нам понять атмосферу этого праздника, взглянуть на него, как на сцену, на которой в ролях главных героях выступали дымковские глиняные расписные. А о них говорилось в каждом описании свистуньи. 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rFonts w:ascii="Century" w:hAnsi="Century"/>
          <w:color w:val="000000"/>
          <w:sz w:val="28"/>
          <w:szCs w:val="28"/>
        </w:rPr>
      </w:pPr>
      <w:r>
        <w:rPr>
          <w:rFonts w:ascii="Century" w:hAnsi="Century"/>
          <w:color w:val="000000"/>
          <w:sz w:val="28"/>
          <w:szCs w:val="28"/>
        </w:rPr>
        <w:t xml:space="preserve"> «… Городские жители… отправляют ежегодно на том месте печальные поминки которые в прежние времена сопровождаемы </w:t>
      </w:r>
      <w:r>
        <w:rPr>
          <w:rFonts w:ascii="Century" w:hAnsi="Century"/>
          <w:color w:val="000000"/>
          <w:sz w:val="28"/>
          <w:szCs w:val="28"/>
        </w:rPr>
        <w:lastRenderedPageBreak/>
        <w:t>были… свистанием малых детей в глиняные дудочки, которых там, ровно как и … различно раскрашенных и местами позолоченных кукол, продается великое множество…» [2.</w:t>
      </w:r>
      <w:r>
        <w:rPr>
          <w:rFonts w:ascii="Century" w:hAnsi="Century"/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.15</w:t>
      </w:r>
      <w:r w:rsidRPr="00D278EA">
        <w:rPr>
          <w:rFonts w:ascii="Century" w:hAnsi="Century"/>
          <w:color w:val="000000"/>
          <w:sz w:val="28"/>
          <w:szCs w:val="28"/>
        </w:rPr>
        <w:t>]</w:t>
      </w:r>
      <w:r>
        <w:rPr>
          <w:rFonts w:ascii="Century" w:hAnsi="Century"/>
          <w:color w:val="000000"/>
          <w:sz w:val="28"/>
          <w:szCs w:val="28"/>
        </w:rPr>
        <w:t xml:space="preserve"> </w:t>
      </w:r>
    </w:p>
    <w:p w:rsidR="00614447" w:rsidRPr="00D278EA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rFonts w:ascii="Century" w:hAnsi="Century"/>
          <w:color w:val="000000"/>
          <w:sz w:val="28"/>
          <w:szCs w:val="28"/>
        </w:rPr>
      </w:pPr>
      <w:r>
        <w:rPr>
          <w:rFonts w:ascii="Century" w:hAnsi="Century"/>
          <w:color w:val="000000"/>
          <w:sz w:val="28"/>
          <w:szCs w:val="28"/>
        </w:rPr>
        <w:t xml:space="preserve">«… съезжаются торговки с куклами… свистушками особенного устройства. Все это делается из вятской глины с удивительным, не подражательным искусством…» [ </w:t>
      </w:r>
      <w:r>
        <w:rPr>
          <w:color w:val="000000"/>
          <w:sz w:val="28"/>
          <w:szCs w:val="28"/>
        </w:rPr>
        <w:t>2</w:t>
      </w:r>
      <w:r>
        <w:rPr>
          <w:rFonts w:ascii="Century" w:hAnsi="Century"/>
          <w:color w:val="000000"/>
          <w:sz w:val="28"/>
          <w:szCs w:val="28"/>
        </w:rPr>
        <w:t>.с</w:t>
      </w:r>
      <w:r>
        <w:rPr>
          <w:color w:val="000000"/>
          <w:sz w:val="28"/>
          <w:szCs w:val="28"/>
        </w:rPr>
        <w:t>.</w:t>
      </w:r>
      <w:r w:rsidRPr="00D278EA">
        <w:rPr>
          <w:rFonts w:ascii="Century" w:hAnsi="Century"/>
          <w:color w:val="000000"/>
          <w:sz w:val="28"/>
          <w:szCs w:val="28"/>
        </w:rPr>
        <w:t>53.]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Century" w:hAnsi="Century"/>
          <w:color w:val="000000"/>
          <w:sz w:val="28"/>
          <w:szCs w:val="28"/>
        </w:rPr>
        <w:t>Таким образом, свистунья являлась постоянным рынком сбыта дымковских глиняных расписных. Постоянным но не единственным. Дымковские игрушки продавались на многочисленных уездны</w:t>
      </w:r>
      <w:r>
        <w:rPr>
          <w:rFonts w:ascii="Century" w:hAnsi="Century" w:hint="eastAsia"/>
          <w:color w:val="000000"/>
          <w:sz w:val="28"/>
          <w:szCs w:val="28"/>
        </w:rPr>
        <w:t>х</w:t>
      </w:r>
      <w:r>
        <w:rPr>
          <w:rFonts w:ascii="Century" w:hAnsi="Century"/>
          <w:color w:val="000000"/>
          <w:sz w:val="28"/>
          <w:szCs w:val="28"/>
        </w:rPr>
        <w:t xml:space="preserve"> ярмарках и просто на базарах.   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 в первой половине </w:t>
      </w:r>
      <w:r>
        <w:rPr>
          <w:color w:val="000000"/>
          <w:sz w:val="28"/>
          <w:szCs w:val="28"/>
          <w:lang w:val="en-US"/>
        </w:rPr>
        <w:t>XIX</w:t>
      </w:r>
      <w:r w:rsidRPr="001452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века дымковская глиняная игрушка была главным товаром на свистунье и ходко раскупалась на других ярмарках и базарах, порой далеко за пределами Вятской губернии. Глиняная игрушка лепится на глаз, без образца. И раскрашивается тоже на глаз и тоже без образца. Каждый экземпляр приходится изготовлять заново и словно впервые, творчески, как бы глубоко традиционен он ни был. 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1871 году относится первое и до 1717 года единственное описание данного промысла: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«Приготовление игрушек из глины, в высшей степени дешевых и своеобразных, занимаются во все время года шестнадцать семейств, остальные… работают только весною. Исключительно занимаются женщины и дети, тут каждый участвует в работе, начиная с десяти лет.» 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явствует из того же описания, сначала «заготовляли», то есть лепили и обжигали, «огромные партии игрушек до 3-х и 4-х тыс. в семействе». Потом их красили, и так делали осенью и зимой по нескольку раз, готовя товар к очередному приезду скупщиков. 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«Но самая кипучая работа… начинается с великого поста. В это время приезжают скупщики для запаса на все летние ярмарки губернии, для сплава на судах в Поволжские губернии». В это же время мастерицы изготовляли большое количество игрушек для свистуньи и для летних базаров в Вятке. 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каталога Вятского отдела можно было в первые узнать имена и фамилии трех дымковских мастериц . Это были А.А. Мерзина, Е.З. и Е.А. Кошкины, З.Ф. Безденежных, Е.И. Косс-Деньшина. 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 чтобы лучше понять эти игрушки и легче полюбить, надо взять не одну расписную и не две. Надо взять их много. Так и Анна Афанасьева Мезрина говорила про свои игрушки: «Их надо много! Они лучше, когда их много!» 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Раньше дымковские расписные были прежде всего игрушками. А ныне прежде всего это миниатюрная декоративная скульптура, украшающая вашу квартиру. Все в этой скульптуре из жизни, но все сказочно преображено. Были когда-то и такие барыни-щеголихи и такие щеголи. Есть и сейчас такие гусятницы и такие доярки. Но все они как-то празднично торжественны. И если это конь – то сказочный конь. Если это птица – то жар-птица.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долгое время все эти фигурки приобрели под руками мастериц устойчивую, очень обобщенную форму, стали традиционными и повторяются в творчестве каждой искусницы, бесконечно, однако, разнообразясь в соответствии с творческим почерком каждой из них. Этот сказочный мир разнообразен по происхождению. Многие исследователи полагают, что простейшие фигурки животных – коня, оленя, козла – и птиц ведут начала из глубокой древности. А в человеческие фигурки, особенно в детали одежды, вкрались элементы порой совсем недавнего прошлого. Но сейчас они все едины по стилю. И какую бы из игрушек вы не взяли, сразу видно, что это -  неповторимая  дымковская, и не с чем ее не спутаешь. Прекрасны они своей </w:t>
      </w:r>
      <w:r>
        <w:rPr>
          <w:color w:val="000000"/>
          <w:sz w:val="28"/>
          <w:szCs w:val="28"/>
        </w:rPr>
        <w:lastRenderedPageBreak/>
        <w:t>выразительной обобщенной формой и неповторимо яркой, жизнерадостной окраской.[1.с.16]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Хорошо взглянуть на них утром, когда солнечный луч уже разблистался в этом половодье красок. Взглянешь раз, другой – и на весь день веселое рабочее настроение. Особенно празднично встречают эту игрушку дети. 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Дымковские игрушки также имеют ярко выраженные особенности пластики и росписи, свойственные только этой школе. Сюжеты их традиционны, но в последние годы тематика расширяется главным образом за счет индивидуального творчества художниц, которые черпают новые темы в фольклоре. Дымковские игрушки, пожалуй, самые «богатые», веселые, радостные. Они бывают иногда довольно больших размеров, статностью, особой монолитностью объемов. В фигурках барынь выделяются голова в кокошнике, шляпе  или просто с пышной прической, грудь, убка-колокол с передником. На руках у барыни ребенок, либо руки лежат на перекинутом через спину коромысле, либо упираются в бока. Распространенным сюжетом является наездник, причем необязательно на коне, а даже и на козле, свинье или петухе. Фигурка наездника очень условна, она состоит из туловища в френче, которое почти без шеи переходит в голову; на голове высокая шляпа; руки и ноги конической формы, без деталей. У коня обычно крутая грива, откинутая назад голова, короткое туловище и четыре конических ножки – фигурка очень обобщена, компактна. Эти же приемы характерны и для выполнения других животных – так что корова, баран, козел, отличаются друг от друга только формой рогов; они похожи между собой общим силуэтом, которое резко отличает их от других игрушек из Абашева, Филимонова и т.д.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большинства дымковских игрушек  характерно при обобщенности формы обилие деталей, которые деталей их более нарядными, пышными, </w:t>
      </w:r>
      <w:r>
        <w:rPr>
          <w:color w:val="000000"/>
          <w:sz w:val="28"/>
          <w:szCs w:val="28"/>
        </w:rPr>
        <w:lastRenderedPageBreak/>
        <w:t xml:space="preserve">даже роскошными. Это всевозможные оборки на юбках, передниках, рукавах, зубцы на кокошниках барынь, многочисленные лепные украшения на коронах, на чрезвычайно пышных хвостах павлинов, индюков и т.д. Роспись дымковских игрушек нарядна и декоративна. На белом фоне очень ярко сверкают малиновый, синий, зеленый, желто-оранжевый цвета. При этом оригинален сам орнамент, которому принадлежит важное место в игрушке. Орнаментально расписаны юбки барынь, хвосты павлинов, туловища животных. Небольшие круги, овалы, точки, полосы, клетки составляют несколько типов узоров. 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Орнамент в росписи, конечно, представляет собой всякий раз импровизацию, поэтому все узоры неповторимы, но определенные общие приемы здесь можно назвать. Юбка барыни или туловище животного расписываются большими кругами, которые определены в кольца этого же или другого цвета. Сами круги и кольца могут быть украшены полосами, точками; точки, как бисер, могут располагаться и по внешнему краю круга, кольца. Большие круги уравновешиваются расположенными между ними более мелкими. Цветные круги иногда симметрично чередуются с широкими полосами, в которые так же включается какой-либо не сложный узор: волнистая линия, точки, штрихи и пр. Юбка может быть в клетку в которую иногда включают и другие элементы; роспись может состоять из продольных полос, прямых и волнистых, с вкрапленным в них узором. Элементы орнамента и их сочетание одни и те же для любых фигур, но располагаются они на поверхности в соответствии с формой игрушки.[3.с.9] 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Современная глиняная игрушка – часть русского прикладного искусства, его истории и сегодняшних исканий. Она поэтична, полна остроумия, чувства радости и полноты жизни.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Глиняные игрушки получили в наши дни новую жизнь в качестве декоративной скульптуры и национальных сувениров. Широкий интерес к ним стимулировал творчество мастеров в ряде забытых центров. Увлечение частных лиц их коллекционированием и постоянное пополнение музейных собраний, заказы мастерам для выставок, художественных салонов.</w:t>
      </w: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614447" w:rsidRDefault="00614447" w:rsidP="00614447">
      <w:pPr>
        <w:tabs>
          <w:tab w:val="right" w:pos="9355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614447" w:rsidRDefault="00614447" w:rsidP="00614447">
      <w:pPr>
        <w:numPr>
          <w:ilvl w:val="0"/>
          <w:numId w:val="1"/>
        </w:numPr>
        <w:tabs>
          <w:tab w:val="right" w:pos="9355"/>
        </w:tabs>
        <w:spacing w:after="0" w:line="360" w:lineRule="auto"/>
        <w:ind w:left="1066" w:hanging="357"/>
        <w:jc w:val="both"/>
        <w:rPr>
          <w:color w:val="000000"/>
          <w:sz w:val="28"/>
          <w:szCs w:val="28"/>
        </w:rPr>
      </w:pPr>
      <w:r w:rsidRPr="00614447">
        <w:rPr>
          <w:i/>
        </w:rPr>
        <w:t xml:space="preserve"> </w:t>
      </w:r>
      <w:r>
        <w:rPr>
          <w:color w:val="000000"/>
          <w:sz w:val="28"/>
          <w:szCs w:val="28"/>
        </w:rPr>
        <w:t>Дьяконов Л. Дымковская глиняная расписная. – Л.: 1965.</w:t>
      </w:r>
    </w:p>
    <w:p w:rsidR="00614447" w:rsidRDefault="00614447" w:rsidP="00614447">
      <w:r>
        <w:rPr>
          <w:color w:val="000000"/>
          <w:sz w:val="28"/>
          <w:szCs w:val="28"/>
        </w:rPr>
        <w:t xml:space="preserve">            2.  Русская народная игрушка. Вып. 1. – М.: 1929.</w:t>
      </w:r>
    </w:p>
    <w:p w:rsidR="00614447" w:rsidRPr="00614447" w:rsidRDefault="00614447" w:rsidP="00614447">
      <w:r>
        <w:t xml:space="preserve">                 </w:t>
      </w:r>
      <w:r>
        <w:rPr>
          <w:color w:val="000000"/>
          <w:sz w:val="28"/>
          <w:szCs w:val="28"/>
        </w:rPr>
        <w:t>3.  Хализова Н.Б. Народная пластика и декоративная лепка в детском саду. – М.: 1984.</w:t>
      </w:r>
    </w:p>
    <w:p w:rsidR="00000000" w:rsidRPr="00614447" w:rsidRDefault="00476F52" w:rsidP="00614447">
      <w:pPr>
        <w:tabs>
          <w:tab w:val="left" w:pos="900"/>
        </w:tabs>
      </w:pPr>
    </w:p>
    <w:sectPr w:rsidR="00000000" w:rsidRPr="006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AA3"/>
    <w:multiLevelType w:val="hybridMultilevel"/>
    <w:tmpl w:val="EBE2D3F4"/>
    <w:lvl w:ilvl="0" w:tplc="31501AF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31A200C"/>
    <w:multiLevelType w:val="hybridMultilevel"/>
    <w:tmpl w:val="EBE2D3F4"/>
    <w:lvl w:ilvl="0" w:tplc="31501AF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4447"/>
    <w:rsid w:val="0061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2015-10-18T12:20:00Z</dcterms:created>
  <dcterms:modified xsi:type="dcterms:W3CDTF">2015-10-18T13:09:00Z</dcterms:modified>
</cp:coreProperties>
</file>