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6D" w:rsidRPr="00BA2C6D" w:rsidRDefault="00BA2C6D" w:rsidP="00665207">
      <w:pPr>
        <w:spacing w:before="100" w:beforeAutospacing="1" w:after="100" w:afterAutospacing="1" w:line="240" w:lineRule="auto"/>
        <w:ind w:left="-142" w:firstLine="567"/>
        <w:jc w:val="center"/>
        <w:outlineLvl w:val="0"/>
        <w:rPr>
          <w:rFonts w:ascii="Times New Roman" w:eastAsia="Times New Roman" w:hAnsi="Times New Roman" w:cs="Times New Roman"/>
          <w:b/>
          <w:bCs/>
          <w:kern w:val="36"/>
          <w:sz w:val="48"/>
          <w:szCs w:val="48"/>
          <w:lang w:eastAsia="ru-RU"/>
        </w:rPr>
      </w:pPr>
      <w:r w:rsidRPr="00BA2C6D">
        <w:rPr>
          <w:rFonts w:ascii="Times New Roman" w:eastAsia="Times New Roman" w:hAnsi="Times New Roman" w:cs="Times New Roman"/>
          <w:b/>
          <w:bCs/>
          <w:kern w:val="36"/>
          <w:sz w:val="48"/>
          <w:szCs w:val="48"/>
          <w:lang w:eastAsia="ru-RU"/>
        </w:rPr>
        <w:t>Играем пальчиками и развиваем речь</w:t>
      </w:r>
      <w:r w:rsidR="00665207">
        <w:rPr>
          <w:rFonts w:ascii="Times New Roman" w:eastAsia="Times New Roman" w:hAnsi="Times New Roman" w:cs="Times New Roman"/>
          <w:b/>
          <w:bCs/>
          <w:kern w:val="36"/>
          <w:sz w:val="48"/>
          <w:szCs w:val="48"/>
          <w:lang w:eastAsia="ru-RU"/>
        </w:rPr>
        <w:t>.</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i/>
          <w:iCs/>
          <w:sz w:val="32"/>
          <w:szCs w:val="32"/>
          <w:lang w:eastAsia="ru-RU"/>
        </w:rPr>
      </w:pPr>
      <w:r w:rsidRPr="00854EDD">
        <w:rPr>
          <w:rFonts w:ascii="Times New Roman" w:eastAsia="Times New Roman" w:hAnsi="Times New Roman" w:cs="Times New Roman"/>
          <w:noProof/>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71875" cy="2381250"/>
            <wp:effectExtent l="19050" t="0" r="9525" b="0"/>
            <wp:wrapSquare wrapText="bothSides"/>
            <wp:docPr id="2" name="Рисунок 2" descr="пальчиков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ьчиковые игры"/>
                    <pic:cNvPicPr>
                      <a:picLocks noChangeAspect="1" noChangeArrowheads="1"/>
                    </pic:cNvPicPr>
                  </pic:nvPicPr>
                  <pic:blipFill>
                    <a:blip r:embed="rId7"/>
                    <a:srcRect/>
                    <a:stretch>
                      <a:fillRect/>
                    </a:stretch>
                  </pic:blipFill>
                  <pic:spPr bwMode="auto">
                    <a:xfrm>
                      <a:off x="0" y="0"/>
                      <a:ext cx="3571875" cy="2381250"/>
                    </a:xfrm>
                    <a:prstGeom prst="rect">
                      <a:avLst/>
                    </a:prstGeom>
                    <a:noFill/>
                    <a:ln w="9525">
                      <a:noFill/>
                      <a:miter lim="800000"/>
                      <a:headEnd/>
                      <a:tailEnd/>
                    </a:ln>
                  </pic:spPr>
                </pic:pic>
              </a:graphicData>
            </a:graphic>
          </wp:anchor>
        </w:drawing>
      </w:r>
      <w:r w:rsidRPr="00854EDD">
        <w:rPr>
          <w:rFonts w:ascii="Times New Roman" w:eastAsia="Times New Roman" w:hAnsi="Times New Roman" w:cs="Times New Roman"/>
          <w:b/>
          <w:bCs/>
          <w:i/>
          <w:iCs/>
          <w:sz w:val="32"/>
          <w:szCs w:val="32"/>
          <w:lang w:eastAsia="ru-RU"/>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w:t>
      </w:r>
    </w:p>
    <w:p w:rsidR="00BA2C6D" w:rsidRPr="00854EDD" w:rsidRDefault="00BA2C6D" w:rsidP="00854EDD">
      <w:pPr>
        <w:spacing w:before="100" w:beforeAutospacing="1" w:after="100" w:afterAutospacing="1" w:line="240" w:lineRule="auto"/>
        <w:ind w:left="-142" w:firstLine="567"/>
        <w:jc w:val="center"/>
        <w:rPr>
          <w:rFonts w:ascii="Times New Roman" w:eastAsia="Times New Roman" w:hAnsi="Times New Roman" w:cs="Times New Roman"/>
          <w:b/>
          <w:sz w:val="32"/>
          <w:szCs w:val="32"/>
          <w:u w:val="single"/>
          <w:lang w:eastAsia="ru-RU"/>
        </w:rPr>
      </w:pPr>
      <w:r w:rsidRPr="00854EDD">
        <w:rPr>
          <w:rFonts w:ascii="Times New Roman" w:eastAsia="Times New Roman" w:hAnsi="Times New Roman" w:cs="Times New Roman"/>
          <w:b/>
          <w:sz w:val="32"/>
          <w:szCs w:val="32"/>
          <w:u w:val="single"/>
          <w:lang w:eastAsia="ru-RU"/>
        </w:rPr>
        <w:t>В чем заключается влияние пальцев на развитие речи</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Такие авторы, как Н.С.Жукова, Е.М.Мастюкова, Т.Б.Филичева, Н.И.Кузьмина описывают отдельные приемы по развитию моторики у детей с задержкой речевого развития и при моторной алалии. Е.М.Мастюкова, М.И.Ипполитова и Л.А.Данилова дают более полные рекомендации по формированию двигательных навыков и дифференцированных движений пальцев рук у детей с церебральным параличом.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 рук (М.М.Кольцова).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w:t>
      </w:r>
      <w:r w:rsidRPr="00854EDD">
        <w:rPr>
          <w:rFonts w:ascii="Times New Roman" w:eastAsia="Times New Roman" w:hAnsi="Times New Roman" w:cs="Times New Roman"/>
          <w:sz w:val="32"/>
          <w:szCs w:val="32"/>
          <w:lang w:eastAsia="ru-RU"/>
        </w:rPr>
        <w:lastRenderedPageBreak/>
        <w:t xml:space="preserve">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 (Л.В.Фомина).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М.М.Кольцова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разминание и поглаживание ежедневно в течение 2-3 минут.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спички. </w:t>
      </w:r>
    </w:p>
    <w:p w:rsidR="00BA2C6D" w:rsidRPr="00854EDD" w:rsidRDefault="00BA2C6D" w:rsidP="00854EDD">
      <w:pPr>
        <w:spacing w:before="100" w:beforeAutospacing="1" w:after="100" w:afterAutospacing="1" w:line="240" w:lineRule="auto"/>
        <w:ind w:left="-142" w:firstLine="567"/>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В полугодовалом возрасте детям даются более сложные задания: застегивание пуговиц, завязывание и развязывание узлов, шнуровка. </w:t>
      </w:r>
    </w:p>
    <w:p w:rsidR="00BA2C6D" w:rsidRPr="00854EDD" w:rsidRDefault="00BA2C6D" w:rsidP="00854EDD">
      <w:pPr>
        <w:spacing w:before="100" w:beforeAutospacing="1" w:after="100" w:afterAutospacing="1" w:line="240" w:lineRule="auto"/>
        <w:ind w:firstLine="0"/>
        <w:jc w:val="both"/>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Очень хорошую тренировку движений для пальцев дают народные игры-потешки. </w:t>
      </w:r>
    </w:p>
    <w:p w:rsidR="00BA2C6D" w:rsidRPr="00854EDD" w:rsidRDefault="00AB121D" w:rsidP="00AB121D">
      <w:pPr>
        <w:spacing w:after="0" w:line="240" w:lineRule="auto"/>
        <w:ind w:left="-142" w:firstLine="567"/>
        <w:rPr>
          <w:rFonts w:ascii="Times New Roman" w:eastAsia="Times New Roman" w:hAnsi="Times New Roman" w:cs="Times New Roman"/>
          <w:sz w:val="32"/>
          <w:szCs w:val="32"/>
          <w:lang w:eastAsia="ru-RU"/>
        </w:rPr>
      </w:pPr>
      <w:r>
        <w:rPr>
          <w:rFonts w:ascii="Times New Roman" w:eastAsia="Times New Roman" w:hAnsi="Times New Roman" w:cs="Times New Roman"/>
          <w:i/>
          <w:iCs/>
          <w:sz w:val="32"/>
          <w:szCs w:val="32"/>
          <w:lang w:eastAsia="ru-RU"/>
        </w:rPr>
        <w:t xml:space="preserve">                                                       </w:t>
      </w:r>
      <w:r w:rsidR="00BA2C6D" w:rsidRPr="00854EDD">
        <w:rPr>
          <w:rFonts w:ascii="Times New Roman" w:eastAsia="Times New Roman" w:hAnsi="Times New Roman" w:cs="Times New Roman"/>
          <w:i/>
          <w:iCs/>
          <w:sz w:val="32"/>
          <w:szCs w:val="32"/>
          <w:lang w:eastAsia="ru-RU"/>
        </w:rPr>
        <w:t>Сорока-белобока</w:t>
      </w:r>
    </w:p>
    <w:p w:rsidR="00BA2C6D" w:rsidRPr="00854EDD" w:rsidRDefault="00AB121D" w:rsidP="00AB121D">
      <w:pPr>
        <w:spacing w:after="0" w:line="240" w:lineRule="auto"/>
        <w:ind w:left="-142" w:firstLine="567"/>
        <w:rPr>
          <w:rFonts w:ascii="Times New Roman" w:eastAsia="Times New Roman" w:hAnsi="Times New Roman" w:cs="Times New Roman"/>
          <w:sz w:val="32"/>
          <w:szCs w:val="32"/>
          <w:lang w:eastAsia="ru-RU"/>
        </w:rPr>
      </w:pPr>
      <w:r>
        <w:rPr>
          <w:rFonts w:ascii="Times New Roman" w:eastAsia="Times New Roman" w:hAnsi="Times New Roman" w:cs="Times New Roman"/>
          <w:i/>
          <w:iCs/>
          <w:noProof/>
          <w:sz w:val="32"/>
          <w:szCs w:val="32"/>
          <w:lang w:eastAsia="ru-RU"/>
        </w:rPr>
        <w:drawing>
          <wp:anchor distT="0" distB="0" distL="114300" distR="114300" simplePos="0" relativeHeight="251659264" behindDoc="1" locked="0" layoutInCell="1" allowOverlap="1">
            <wp:simplePos x="0" y="0"/>
            <wp:positionH relativeFrom="column">
              <wp:posOffset>226695</wp:posOffset>
            </wp:positionH>
            <wp:positionV relativeFrom="paragraph">
              <wp:posOffset>39370</wp:posOffset>
            </wp:positionV>
            <wp:extent cx="2425065" cy="1371600"/>
            <wp:effectExtent l="19050" t="0" r="0" b="0"/>
            <wp:wrapThrough wrapText="bothSides">
              <wp:wrapPolygon edited="0">
                <wp:start x="-170" y="0"/>
                <wp:lineTo x="-170" y="21300"/>
                <wp:lineTo x="21549" y="21300"/>
                <wp:lineTo x="21549" y="0"/>
                <wp:lineTo x="-17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25065" cy="1371600"/>
                    </a:xfrm>
                    <a:prstGeom prst="rect">
                      <a:avLst/>
                    </a:prstGeom>
                    <a:noFill/>
                    <a:ln w="9525">
                      <a:noFill/>
                      <a:miter lim="800000"/>
                      <a:headEnd/>
                      <a:tailEnd/>
                    </a:ln>
                  </pic:spPr>
                </pic:pic>
              </a:graphicData>
            </a:graphic>
          </wp:anchor>
        </w:drawing>
      </w:r>
      <w:r w:rsidR="00BA2C6D" w:rsidRPr="00854EDD">
        <w:rPr>
          <w:rFonts w:ascii="Times New Roman" w:eastAsia="Times New Roman" w:hAnsi="Times New Roman" w:cs="Times New Roman"/>
          <w:i/>
          <w:iCs/>
          <w:sz w:val="32"/>
          <w:szCs w:val="32"/>
          <w:lang w:eastAsia="ru-RU"/>
        </w:rPr>
        <w:t>Кашку варила,</w:t>
      </w:r>
    </w:p>
    <w:p w:rsidR="00BA2C6D" w:rsidRPr="00854EDD" w:rsidRDefault="00BA2C6D" w:rsidP="00AB121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Детишек кормила.</w:t>
      </w:r>
    </w:p>
    <w:p w:rsidR="00BA2C6D" w:rsidRPr="00854EDD" w:rsidRDefault="00BA2C6D" w:rsidP="00AB121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Этому дала,</w:t>
      </w:r>
    </w:p>
    <w:p w:rsidR="00BA2C6D" w:rsidRPr="00854EDD" w:rsidRDefault="00BA2C6D" w:rsidP="00AB121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Этому дала,</w:t>
      </w:r>
    </w:p>
    <w:p w:rsidR="00BA2C6D" w:rsidRPr="00854EDD" w:rsidRDefault="00BA2C6D" w:rsidP="00AB121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Этому дала,</w:t>
      </w:r>
    </w:p>
    <w:p w:rsidR="00BA2C6D" w:rsidRPr="00854EDD" w:rsidRDefault="00BA2C6D" w:rsidP="00AB121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Этому дала,</w:t>
      </w:r>
    </w:p>
    <w:p w:rsidR="00BA2C6D" w:rsidRPr="00854EDD" w:rsidRDefault="00AB121D" w:rsidP="00AB121D">
      <w:pPr>
        <w:spacing w:after="0" w:line="240" w:lineRule="auto"/>
        <w:ind w:left="-142" w:firstLine="567"/>
        <w:rPr>
          <w:rFonts w:ascii="Times New Roman" w:eastAsia="Times New Roman" w:hAnsi="Times New Roman" w:cs="Times New Roman"/>
          <w:sz w:val="32"/>
          <w:szCs w:val="32"/>
          <w:lang w:eastAsia="ru-RU"/>
        </w:rPr>
      </w:pPr>
      <w:r>
        <w:rPr>
          <w:rFonts w:ascii="Times New Roman" w:eastAsia="Times New Roman" w:hAnsi="Times New Roman" w:cs="Times New Roman"/>
          <w:i/>
          <w:iCs/>
          <w:sz w:val="32"/>
          <w:szCs w:val="32"/>
          <w:lang w:eastAsia="ru-RU"/>
        </w:rPr>
        <w:t xml:space="preserve">                                                       </w:t>
      </w:r>
      <w:r w:rsidR="00BA2C6D" w:rsidRPr="00854EDD">
        <w:rPr>
          <w:rFonts w:ascii="Times New Roman" w:eastAsia="Times New Roman" w:hAnsi="Times New Roman" w:cs="Times New Roman"/>
          <w:i/>
          <w:iCs/>
          <w:sz w:val="32"/>
          <w:szCs w:val="32"/>
          <w:lang w:eastAsia="ru-RU"/>
        </w:rPr>
        <w:t>Этому дала.</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 </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lastRenderedPageBreak/>
        <w:t xml:space="preserve">Другой вариант этой потешки: </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Этому не дала: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Ты воды не носил,</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Дров не рубил,</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Каши не варил -</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Тебе ничего нет!</w:t>
      </w:r>
    </w:p>
    <w:p w:rsidR="00AB121D" w:rsidRDefault="00BA2C6D" w:rsidP="00AB121D">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При этом большой палец не загибается. Предлагается детям загибать и разгибать в кулачок пальчик</w:t>
      </w:r>
      <w:r w:rsidR="00AB121D">
        <w:rPr>
          <w:rFonts w:ascii="Times New Roman" w:eastAsia="Times New Roman" w:hAnsi="Times New Roman" w:cs="Times New Roman"/>
          <w:sz w:val="32"/>
          <w:szCs w:val="32"/>
          <w:lang w:eastAsia="ru-RU"/>
        </w:rPr>
        <w:t>и как левой, так и правой руки.</w:t>
      </w:r>
    </w:p>
    <w:p w:rsidR="00BA2C6D" w:rsidRPr="00854EDD" w:rsidRDefault="00AB121D" w:rsidP="00AB121D">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0288" behindDoc="0" locked="0" layoutInCell="1" allowOverlap="1">
            <wp:simplePos x="0" y="0"/>
            <wp:positionH relativeFrom="column">
              <wp:posOffset>4611774</wp:posOffset>
            </wp:positionH>
            <wp:positionV relativeFrom="paragraph">
              <wp:posOffset>132484</wp:posOffset>
            </wp:positionV>
            <wp:extent cx="1720273" cy="1517073"/>
            <wp:effectExtent l="19050" t="0" r="0" b="0"/>
            <wp:wrapNone/>
            <wp:docPr id="4" name="Рисунок 4" descr="C:\Documents and Settings\Оксана\Мои документы\Мои рисунки\картинки на портал\рисов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Оксана\Мои документы\Мои рисунки\картинки на портал\рисовать.jpg"/>
                    <pic:cNvPicPr>
                      <a:picLocks noChangeAspect="1" noChangeArrowheads="1"/>
                    </pic:cNvPicPr>
                  </pic:nvPicPr>
                  <pic:blipFill>
                    <a:blip r:embed="rId9"/>
                    <a:srcRect/>
                    <a:stretch>
                      <a:fillRect/>
                    </a:stretch>
                  </pic:blipFill>
                  <pic:spPr bwMode="auto">
                    <a:xfrm>
                      <a:off x="0" y="0"/>
                      <a:ext cx="1720273" cy="1517073"/>
                    </a:xfrm>
                    <a:prstGeom prst="rect">
                      <a:avLst/>
                    </a:prstGeom>
                    <a:noFill/>
                    <a:ln w="9525">
                      <a:noFill/>
                      <a:miter lim="800000"/>
                      <a:headEnd/>
                      <a:tailEnd/>
                    </a:ln>
                  </pic:spPr>
                </pic:pic>
              </a:graphicData>
            </a:graphic>
          </wp:anchor>
        </w:drawing>
      </w:r>
      <w:r>
        <w:rPr>
          <w:rFonts w:ascii="Times New Roman" w:eastAsia="Times New Roman" w:hAnsi="Times New Roman" w:cs="Times New Roman"/>
          <w:sz w:val="32"/>
          <w:szCs w:val="32"/>
          <w:lang w:eastAsia="ru-RU"/>
        </w:rPr>
        <w:t xml:space="preserve">      </w:t>
      </w:r>
      <w:r w:rsidR="00BA2C6D" w:rsidRPr="00854EDD">
        <w:rPr>
          <w:rFonts w:ascii="Times New Roman" w:eastAsia="Times New Roman" w:hAnsi="Times New Roman" w:cs="Times New Roman"/>
          <w:sz w:val="32"/>
          <w:szCs w:val="32"/>
          <w:lang w:eastAsia="ru-RU"/>
        </w:rPr>
        <w:t xml:space="preserve">Можно использовать следующие стишки: </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дедушка,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бабушка,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папочка,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мамочка,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я.</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Если </w:t>
      </w:r>
      <w:hyperlink r:id="rId10" w:history="1">
        <w:r w:rsidRPr="00854EDD">
          <w:rPr>
            <w:rFonts w:ascii="Times New Roman" w:eastAsia="Times New Roman" w:hAnsi="Times New Roman" w:cs="Times New Roman"/>
            <w:color w:val="0000FF"/>
            <w:sz w:val="32"/>
            <w:szCs w:val="32"/>
            <w:u w:val="single"/>
            <w:lang w:eastAsia="ru-RU"/>
          </w:rPr>
          <w:t>упражнения</w:t>
        </w:r>
      </w:hyperlink>
      <w:r w:rsidRPr="00854EDD">
        <w:rPr>
          <w:rFonts w:ascii="Times New Roman" w:eastAsia="Times New Roman" w:hAnsi="Times New Roman" w:cs="Times New Roman"/>
          <w:sz w:val="32"/>
          <w:szCs w:val="32"/>
          <w:lang w:eastAsia="ru-RU"/>
        </w:rPr>
        <w:t xml:space="preserve"> вызывают у детей некоторые трудности, то родители помогают ребенку удерживать остальные пальчики от непроизвольных движений. </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хочет спать.</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 прыг в кровать!</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прикорнул.</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Этот пальчик уж заснул.</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Встали пальчики. Ура!</w:t>
      </w:r>
    </w:p>
    <w:p w:rsidR="00BA2C6D" w:rsidRPr="00854EDD" w:rsidRDefault="00BA2C6D" w:rsidP="00854EDD">
      <w:pPr>
        <w:spacing w:after="0" w:line="240" w:lineRule="auto"/>
        <w:ind w:left="-142" w:firstLine="567"/>
        <w:jc w:val="center"/>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В детский сад идти пора.</w:t>
      </w:r>
    </w:p>
    <w:p w:rsidR="00BA2C6D" w:rsidRPr="00854EDD" w:rsidRDefault="00BA2C6D" w:rsidP="00854EDD">
      <w:pPr>
        <w:spacing w:before="100" w:beforeAutospacing="1"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В этих стишках можно сгибать пальцы, начиная то с большого, то с мизинца, то на правой, то на левой руке. </w:t>
      </w:r>
    </w:p>
    <w:p w:rsidR="00BA2C6D" w:rsidRPr="00854EDD" w:rsidRDefault="00BA2C6D" w:rsidP="00854ED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Для тренировки пальцев могут быть использованы </w:t>
      </w:r>
      <w:hyperlink r:id="rId11" w:history="1">
        <w:r w:rsidRPr="00854EDD">
          <w:rPr>
            <w:rFonts w:ascii="Times New Roman" w:eastAsia="Times New Roman" w:hAnsi="Times New Roman" w:cs="Times New Roman"/>
            <w:color w:val="0000FF"/>
            <w:sz w:val="32"/>
            <w:szCs w:val="32"/>
            <w:u w:val="single"/>
            <w:lang w:eastAsia="ru-RU"/>
          </w:rPr>
          <w:t xml:space="preserve">упражнения </w:t>
        </w:r>
      </w:hyperlink>
      <w:r w:rsidRPr="00854EDD">
        <w:rPr>
          <w:rFonts w:ascii="Times New Roman" w:eastAsia="Times New Roman" w:hAnsi="Times New Roman" w:cs="Times New Roman"/>
          <w:sz w:val="32"/>
          <w:szCs w:val="32"/>
          <w:lang w:eastAsia="ru-RU"/>
        </w:rPr>
        <w:t xml:space="preserve">и без речевого сопровождения. Ребенку объясняют выполнение того или иного задания. Родители на себе все демонстрируют. «Пальчики здороваются» -кончик большого пальца правой руки поочередно касается кончиков указательного, среднего, безымянного и мизинца. </w:t>
      </w:r>
    </w:p>
    <w:p w:rsidR="00854EDD" w:rsidRDefault="00BA2C6D" w:rsidP="00854ED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«Человечек»</w:t>
      </w:r>
      <w:r w:rsidRPr="00854EDD">
        <w:rPr>
          <w:rFonts w:ascii="Times New Roman" w:eastAsia="Times New Roman" w:hAnsi="Times New Roman" w:cs="Times New Roman"/>
          <w:sz w:val="32"/>
          <w:szCs w:val="32"/>
          <w:lang w:eastAsia="ru-RU"/>
        </w:rPr>
        <w:t xml:space="preserve"> - указательный и средний пальцы правой руки «бегают» по столу. </w:t>
      </w:r>
    </w:p>
    <w:p w:rsidR="00BA2C6D" w:rsidRPr="00854EDD" w:rsidRDefault="00BA2C6D" w:rsidP="00854ED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«Слоненок»</w:t>
      </w:r>
      <w:r w:rsidRPr="00854EDD">
        <w:rPr>
          <w:rFonts w:ascii="Times New Roman" w:eastAsia="Times New Roman" w:hAnsi="Times New Roman" w:cs="Times New Roman"/>
          <w:sz w:val="32"/>
          <w:szCs w:val="32"/>
          <w:lang w:eastAsia="ru-RU"/>
        </w:rPr>
        <w:t xml:space="preserve"> - средний палец выставлен вперед (хобот), а указательный и безымянный - ноги. Слоненок «идет» по столу. </w:t>
      </w:r>
    </w:p>
    <w:p w:rsidR="00BA2C6D" w:rsidRPr="00854EDD" w:rsidRDefault="00BA2C6D" w:rsidP="00854ED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i/>
          <w:iCs/>
          <w:sz w:val="32"/>
          <w:szCs w:val="32"/>
          <w:lang w:eastAsia="ru-RU"/>
        </w:rPr>
        <w:t>«Корни деревьев»</w:t>
      </w:r>
      <w:r w:rsidRPr="00854EDD">
        <w:rPr>
          <w:rFonts w:ascii="Times New Roman" w:eastAsia="Times New Roman" w:hAnsi="Times New Roman" w:cs="Times New Roman"/>
          <w:sz w:val="32"/>
          <w:szCs w:val="32"/>
          <w:lang w:eastAsia="ru-RU"/>
        </w:rPr>
        <w:t xml:space="preserve"> - кисти рук сплетены, растопыренные пальцы опущены вниз. </w:t>
      </w:r>
    </w:p>
    <w:p w:rsidR="00BA2C6D" w:rsidRPr="00854EDD" w:rsidRDefault="00BA2C6D" w:rsidP="00854EDD">
      <w:pPr>
        <w:spacing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lastRenderedPageBreak/>
        <w:t xml:space="preserve">Выполняя пальчиками </w:t>
      </w:r>
      <w:hyperlink r:id="rId12" w:history="1">
        <w:r w:rsidRPr="00854EDD">
          <w:rPr>
            <w:rFonts w:ascii="Times New Roman" w:eastAsia="Times New Roman" w:hAnsi="Times New Roman" w:cs="Times New Roman"/>
            <w:color w:val="0000FF"/>
            <w:sz w:val="32"/>
            <w:szCs w:val="32"/>
            <w:u w:val="single"/>
            <w:lang w:eastAsia="ru-RU"/>
          </w:rPr>
          <w:t>различные упражнения</w:t>
        </w:r>
      </w:hyperlink>
      <w:r w:rsidRPr="00854EDD">
        <w:rPr>
          <w:rFonts w:ascii="Times New Roman" w:eastAsia="Times New Roman" w:hAnsi="Times New Roman" w:cs="Times New Roman"/>
          <w:sz w:val="32"/>
          <w:szCs w:val="32"/>
          <w:lang w:eastAsia="ru-RU"/>
        </w:rPr>
        <w:t xml:space="preserve">, ребенок достигает хорошего развития мелкой моторики рук, которая на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и письму.Кисти рук приобретают хорошую подвижность, гибкость, исчезает скованность движений, это в дальнейшем облегчит приобретение навыков письма. </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Приводим два блока заданий: первый - это </w:t>
      </w:r>
      <w:r w:rsidRPr="00B471D5">
        <w:rPr>
          <w:rFonts w:ascii="Times New Roman" w:eastAsia="Times New Roman" w:hAnsi="Times New Roman" w:cs="Times New Roman"/>
          <w:b/>
          <w:sz w:val="32"/>
          <w:szCs w:val="32"/>
          <w:lang w:eastAsia="ru-RU"/>
        </w:rPr>
        <w:t>работа с пальчиками</w:t>
      </w:r>
      <w:r w:rsidRPr="00854EDD">
        <w:rPr>
          <w:rFonts w:ascii="Times New Roman" w:eastAsia="Times New Roman" w:hAnsi="Times New Roman" w:cs="Times New Roman"/>
          <w:sz w:val="32"/>
          <w:szCs w:val="32"/>
          <w:lang w:eastAsia="ru-RU"/>
        </w:rPr>
        <w:t xml:space="preserve">; второй -это </w:t>
      </w:r>
      <w:r w:rsidRPr="00B471D5">
        <w:rPr>
          <w:rFonts w:ascii="Times New Roman" w:eastAsia="Times New Roman" w:hAnsi="Times New Roman" w:cs="Times New Roman"/>
          <w:b/>
          <w:sz w:val="32"/>
          <w:szCs w:val="32"/>
          <w:lang w:eastAsia="ru-RU"/>
        </w:rPr>
        <w:t>работа со счетными палочками, спичками</w:t>
      </w:r>
      <w:r w:rsidRPr="00854EDD">
        <w:rPr>
          <w:rFonts w:ascii="Times New Roman" w:eastAsia="Times New Roman" w:hAnsi="Times New Roman" w:cs="Times New Roman"/>
          <w:sz w:val="32"/>
          <w:szCs w:val="32"/>
          <w:lang w:eastAsia="ru-RU"/>
        </w:rPr>
        <w:t xml:space="preserve">. </w:t>
      </w:r>
    </w:p>
    <w:p w:rsidR="00BA2C6D" w:rsidRPr="00854EDD" w:rsidRDefault="00BA2C6D" w:rsidP="00665207">
      <w:pPr>
        <w:spacing w:before="100" w:beforeAutospacing="1" w:after="100" w:after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В первом блоке подобраны фигурки, которые изображают предметы, животных, птиц. Все фигурки с небольшим стихотворным сопровождением и рисунками. При выполнении каждого упражнения нужно стараться вовлекать все пальчики, упражнения выполнять как правой, так и левой рукой. </w:t>
      </w:r>
    </w:p>
    <w:p w:rsidR="00BA2C6D" w:rsidRPr="00854EDD" w:rsidRDefault="00BA2C6D" w:rsidP="00AB121D">
      <w:pPr>
        <w:spacing w:before="100" w:beforeAutospacing="1"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 </w:t>
      </w:r>
    </w:p>
    <w:p w:rsidR="00BA2C6D" w:rsidRPr="00854EDD" w:rsidRDefault="00BA2C6D" w:rsidP="00AB121D">
      <w:pPr>
        <w:spacing w:before="100" w:beforeAutospacing="1" w:after="0"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b/>
          <w:bCs/>
          <w:sz w:val="32"/>
          <w:szCs w:val="32"/>
          <w:lang w:eastAsia="ru-RU"/>
        </w:rPr>
        <w:t>Например, такой рассказ:</w:t>
      </w:r>
      <w:r w:rsidRPr="00854EDD">
        <w:rPr>
          <w:rFonts w:ascii="Times New Roman" w:eastAsia="Times New Roman" w:hAnsi="Times New Roman" w:cs="Times New Roman"/>
          <w:sz w:val="32"/>
          <w:szCs w:val="32"/>
          <w:lang w:eastAsia="ru-RU"/>
        </w:rPr>
        <w:t xml:space="preserve"> </w:t>
      </w:r>
    </w:p>
    <w:p w:rsidR="00BA2C6D" w:rsidRPr="00854EDD" w:rsidRDefault="00AB121D" w:rsidP="00854EDD">
      <w:pPr>
        <w:spacing w:after="0" w:line="240" w:lineRule="auto"/>
        <w:ind w:left="-142" w:firstLine="567"/>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1312" behindDoc="0" locked="0" layoutInCell="1" allowOverlap="1">
            <wp:simplePos x="0" y="0"/>
            <wp:positionH relativeFrom="column">
              <wp:posOffset>5110480</wp:posOffset>
            </wp:positionH>
            <wp:positionV relativeFrom="paragraph">
              <wp:posOffset>3259455</wp:posOffset>
            </wp:positionV>
            <wp:extent cx="1055370" cy="1329690"/>
            <wp:effectExtent l="19050" t="0" r="0" b="0"/>
            <wp:wrapSquare wrapText="bothSides"/>
            <wp:docPr id="1" name="Рисунок 5" descr="C:\Documents and Settings\Оксана\Мои документы\Мои рисунки\эмоции картинки\грибочки настроение\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Оксана\Мои документы\Мои рисунки\эмоции картинки\грибочки настроение\5.png"/>
                    <pic:cNvPicPr>
                      <a:picLocks noChangeAspect="1" noChangeArrowheads="1"/>
                    </pic:cNvPicPr>
                  </pic:nvPicPr>
                  <pic:blipFill>
                    <a:blip r:embed="rId13" cstate="print"/>
                    <a:srcRect/>
                    <a:stretch>
                      <a:fillRect/>
                    </a:stretch>
                  </pic:blipFill>
                  <pic:spPr bwMode="auto">
                    <a:xfrm>
                      <a:off x="0" y="0"/>
                      <a:ext cx="1055370" cy="1329690"/>
                    </a:xfrm>
                    <a:prstGeom prst="rect">
                      <a:avLst/>
                    </a:prstGeom>
                    <a:noFill/>
                    <a:ln w="9525">
                      <a:noFill/>
                      <a:miter lim="800000"/>
                      <a:headEnd/>
                      <a:tailEnd/>
                    </a:ln>
                  </pic:spPr>
                </pic:pic>
              </a:graphicData>
            </a:graphic>
          </wp:anchor>
        </w:drawing>
      </w:r>
      <w:r w:rsidR="00BA2C6D" w:rsidRPr="00854EDD">
        <w:rPr>
          <w:rFonts w:ascii="Times New Roman" w:eastAsia="Times New Roman" w:hAnsi="Times New Roman" w:cs="Times New Roman"/>
          <w:sz w:val="32"/>
          <w:szCs w:val="32"/>
          <w:lang w:eastAsia="ru-RU"/>
        </w:rPr>
        <w:t xml:space="preserve">Кот Васька увидел на дереве гнездо. В гнезде жили птенчики (изображаем фигурку кота, дерево, гнездо с птенчиками). Кот Васька захотел съесть птенцов и полез на дерево. Но тут прилетела птичка-мама, которая стала защищать своих птенцов (изобразить птичку). Кот испугался и убежал (изобразить кота). При хорошей фантазии родителей можно придумывать и рассказывать сказки, которые тоже можно сопровождать изображением различных фигурок из пальцев. Нужно добиваться, чтобы все упражнения выполнялись ребенком легко, без труда, чтобы занятия приносили ему радость. Во втором блоке со стихотворным сопровождением представлены фигурки, которые выполняются из счетных палочек или спичек. Вначале знакомятся с геометрическими фигурками, на основе которых построены все остальные. Фигурки сопровождают стишки для того, чтобы у ребенка возникал не только зрительный образ предмета, но и слуховой. </w:t>
      </w:r>
    </w:p>
    <w:p w:rsidR="00BA2C6D" w:rsidRPr="00854EDD" w:rsidRDefault="00BA2C6D" w:rsidP="00854EDD">
      <w:pPr>
        <w:spacing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Эти упражнения можно проводить со всеми детьми, а особенно с теми, у которых наблюдается общее недоразвитие речи или какие-либо ее нарушения (заикание и т. п.)</w:t>
      </w:r>
    </w:p>
    <w:p w:rsidR="00854EDD" w:rsidRPr="00854EDD" w:rsidRDefault="00BA2C6D" w:rsidP="00854EDD">
      <w:pPr>
        <w:spacing w:before="100" w:beforeAutospacing="1" w:line="240" w:lineRule="auto"/>
        <w:ind w:left="-142" w:firstLine="567"/>
        <w:rPr>
          <w:rFonts w:ascii="Times New Roman" w:eastAsia="Times New Roman" w:hAnsi="Times New Roman" w:cs="Times New Roman"/>
          <w:sz w:val="32"/>
          <w:szCs w:val="32"/>
          <w:lang w:eastAsia="ru-RU"/>
        </w:rPr>
      </w:pPr>
      <w:r w:rsidRPr="00854EDD">
        <w:rPr>
          <w:rFonts w:ascii="Times New Roman" w:eastAsia="Times New Roman" w:hAnsi="Times New Roman" w:cs="Times New Roman"/>
          <w:sz w:val="32"/>
          <w:szCs w:val="32"/>
          <w:lang w:eastAsia="ru-RU"/>
        </w:rPr>
        <w:t xml:space="preserve">Автор статьи: </w:t>
      </w:r>
      <w:r w:rsidR="00854EDD" w:rsidRPr="00854EDD">
        <w:rPr>
          <w:rFonts w:ascii="Times New Roman" w:eastAsia="Times New Roman" w:hAnsi="Times New Roman" w:cs="Times New Roman"/>
          <w:sz w:val="32"/>
          <w:szCs w:val="32"/>
          <w:lang w:eastAsia="ru-RU"/>
        </w:rPr>
        <w:t>В. В. Цвынтарный</w:t>
      </w:r>
    </w:p>
    <w:p w:rsidR="00665207" w:rsidRDefault="00665207" w:rsidP="00854EDD">
      <w:pPr>
        <w:ind w:firstLine="0"/>
      </w:pPr>
    </w:p>
    <w:p w:rsidR="00665207" w:rsidRPr="00DD254D" w:rsidRDefault="00DD254D" w:rsidP="00DD254D">
      <w:pPr>
        <w:ind w:left="-142" w:firstLine="0"/>
        <w:jc w:val="center"/>
        <w:rPr>
          <w:rFonts w:ascii="Bookman Old Style" w:hAnsi="Bookman Old Style"/>
          <w:b/>
          <w:color w:val="365F91" w:themeColor="accent1" w:themeShade="BF"/>
          <w:sz w:val="40"/>
          <w:szCs w:val="40"/>
        </w:rPr>
      </w:pPr>
      <w:r>
        <w:rPr>
          <w:rFonts w:ascii="Bookman Old Style" w:hAnsi="Bookman Old Style"/>
          <w:b/>
          <w:color w:val="365F91" w:themeColor="accent1" w:themeShade="BF"/>
          <w:sz w:val="40"/>
          <w:szCs w:val="40"/>
        </w:rPr>
        <w:t>КОНСУЛЬТАЦИЯ.</w:t>
      </w:r>
    </w:p>
    <w:p w:rsidR="00665207" w:rsidRDefault="00665207" w:rsidP="00665207">
      <w:pPr>
        <w:ind w:left="-142" w:firstLine="567"/>
      </w:pPr>
    </w:p>
    <w:p w:rsidR="00665207" w:rsidRDefault="00665207" w:rsidP="00665207">
      <w:pPr>
        <w:ind w:firstLine="0"/>
      </w:pPr>
    </w:p>
    <w:p w:rsidR="00665207" w:rsidRDefault="00665207" w:rsidP="00665207">
      <w:pPr>
        <w:ind w:left="-142" w:firstLine="567"/>
      </w:pPr>
    </w:p>
    <w:p w:rsidR="00665207" w:rsidRDefault="00665207" w:rsidP="00665207">
      <w:pPr>
        <w:ind w:left="-142" w:firstLine="567"/>
      </w:pPr>
    </w:p>
    <w:p w:rsidR="00665207" w:rsidRDefault="001B3F1B" w:rsidP="00665207">
      <w:pPr>
        <w:ind w:left="-142" w:firstLine="0"/>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15.25pt;height:186.75pt" fillcolor="#3cf" strokecolor="#009" strokeweight="1pt">
            <v:shadow on="t" color="#009" offset="7pt,-7pt"/>
            <v:textpath style="font-family:&quot;Bookman Old Style&quot;;font-size:32pt;font-weight:bold;v-text-spacing:52429f;v-text-kern:t" trim="t" fitpath="t" xscale="f" string="Играем пальчиками"/>
          </v:shape>
        </w:pict>
      </w:r>
    </w:p>
    <w:p w:rsidR="00665207" w:rsidRDefault="001B3F1B" w:rsidP="00665207">
      <w:pPr>
        <w:ind w:left="-142" w:hanging="142"/>
        <w:jc w:val="center"/>
      </w:pPr>
      <w:r>
        <w:pict>
          <v:shape id="_x0000_i1026" type="#_x0000_t158" style="width:36pt;height:42.75pt" fillcolor="#3cf" strokecolor="#009" strokeweight="1pt">
            <v:shadow on="t" color="#009" offset="7pt,-7pt"/>
            <v:textpath style="font-family:&quot;Bookman Old Style&quot;;font-size:32pt;font-weight:bold;v-text-spacing:52429f;v-text-kern:t" trim="t" fitpath="t" xscale="f" string="и"/>
          </v:shape>
        </w:pict>
      </w:r>
    </w:p>
    <w:p w:rsidR="00665207" w:rsidRDefault="001B3F1B" w:rsidP="00665207">
      <w:pPr>
        <w:ind w:left="-142" w:firstLine="568"/>
      </w:pPr>
      <w:r>
        <w:pict>
          <v:shape id="_x0000_i1027" type="#_x0000_t158" style="width:468pt;height:150.75pt" fillcolor="#3cf" strokecolor="#009" strokeweight="1pt">
            <v:shadow on="t" color="#009" offset="7pt,-7pt"/>
            <v:textpath style="font-family:&quot;Bookman Old Style&quot;;font-size:32pt;font-weight:bold;v-text-spacing:52429f;v-text-kern:t" trim="t" fitpath="t" xscale="f" string="развиваем речь."/>
          </v:shape>
        </w:pict>
      </w:r>
    </w:p>
    <w:sectPr w:rsidR="00665207" w:rsidSect="00665207">
      <w:pgSz w:w="11906" w:h="16838"/>
      <w:pgMar w:top="851" w:right="707" w:bottom="709" w:left="851" w:header="708" w:footer="708" w:gutter="0"/>
      <w:pgBorders w:offsetFrom="page">
        <w:top w:val="thinThickSmallGap" w:sz="24" w:space="24" w:color="548DD4" w:themeColor="text2" w:themeTint="99" w:shadow="1"/>
        <w:left w:val="thinThickSmallGap" w:sz="24" w:space="24" w:color="548DD4" w:themeColor="text2" w:themeTint="99" w:shadow="1"/>
        <w:bottom w:val="thinThickSmallGap" w:sz="24" w:space="24" w:color="548DD4" w:themeColor="text2" w:themeTint="99" w:shadow="1"/>
        <w:right w:val="thinThickSmallGap" w:sz="24" w:space="24" w:color="548DD4" w:themeColor="text2" w:themeTint="99"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761" w:rsidRDefault="00265761" w:rsidP="00665207">
      <w:pPr>
        <w:spacing w:after="0" w:line="240" w:lineRule="auto"/>
      </w:pPr>
      <w:r>
        <w:separator/>
      </w:r>
    </w:p>
  </w:endnote>
  <w:endnote w:type="continuationSeparator" w:id="1">
    <w:p w:rsidR="00265761" w:rsidRDefault="00265761" w:rsidP="00665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761" w:rsidRDefault="00265761" w:rsidP="00665207">
      <w:pPr>
        <w:spacing w:after="0" w:line="240" w:lineRule="auto"/>
      </w:pPr>
      <w:r>
        <w:separator/>
      </w:r>
    </w:p>
  </w:footnote>
  <w:footnote w:type="continuationSeparator" w:id="1">
    <w:p w:rsidR="00265761" w:rsidRDefault="00265761" w:rsidP="006652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BA2C6D"/>
    <w:rsid w:val="001B3F1B"/>
    <w:rsid w:val="00265761"/>
    <w:rsid w:val="00527898"/>
    <w:rsid w:val="006620FF"/>
    <w:rsid w:val="00665207"/>
    <w:rsid w:val="00854EDD"/>
    <w:rsid w:val="00870E79"/>
    <w:rsid w:val="00882494"/>
    <w:rsid w:val="00AB121D"/>
    <w:rsid w:val="00AD3334"/>
    <w:rsid w:val="00B471D5"/>
    <w:rsid w:val="00BA2C6D"/>
    <w:rsid w:val="00C14D6B"/>
    <w:rsid w:val="00DD254D"/>
    <w:rsid w:val="00EA5544"/>
    <w:rsid w:val="00FE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98"/>
  </w:style>
  <w:style w:type="paragraph" w:styleId="1">
    <w:name w:val="heading 1"/>
    <w:basedOn w:val="a"/>
    <w:link w:val="10"/>
    <w:uiPriority w:val="9"/>
    <w:qFormat/>
    <w:rsid w:val="00BA2C6D"/>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C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2C6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BA2C6D"/>
    <w:rPr>
      <w:b/>
      <w:bCs/>
    </w:rPr>
  </w:style>
  <w:style w:type="character" w:styleId="a5">
    <w:name w:val="Hyperlink"/>
    <w:basedOn w:val="a0"/>
    <w:uiPriority w:val="99"/>
    <w:semiHidden/>
    <w:unhideWhenUsed/>
    <w:rsid w:val="00BA2C6D"/>
    <w:rPr>
      <w:color w:val="0000FF"/>
      <w:u w:val="single"/>
    </w:rPr>
  </w:style>
  <w:style w:type="paragraph" w:styleId="a6">
    <w:name w:val="header"/>
    <w:basedOn w:val="a"/>
    <w:link w:val="a7"/>
    <w:uiPriority w:val="99"/>
    <w:semiHidden/>
    <w:unhideWhenUsed/>
    <w:rsid w:val="006652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5207"/>
  </w:style>
  <w:style w:type="paragraph" w:styleId="a8">
    <w:name w:val="footer"/>
    <w:basedOn w:val="a"/>
    <w:link w:val="a9"/>
    <w:uiPriority w:val="99"/>
    <w:semiHidden/>
    <w:unhideWhenUsed/>
    <w:rsid w:val="0066520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5207"/>
  </w:style>
  <w:style w:type="paragraph" w:styleId="aa">
    <w:name w:val="Balloon Text"/>
    <w:basedOn w:val="a"/>
    <w:link w:val="ab"/>
    <w:uiPriority w:val="99"/>
    <w:semiHidden/>
    <w:unhideWhenUsed/>
    <w:rsid w:val="00AB12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1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4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benok.com/catalog/240/1574/664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benok.com/catalog/240/1574/66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benok.com/catalog/240/1574/6645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06B6-ABF4-4C00-8F96-F5CCC885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 DNA X64</dc:creator>
  <cp:lastModifiedBy>Оксана</cp:lastModifiedBy>
  <cp:revision>9</cp:revision>
  <cp:lastPrinted>2013-10-08T04:01:00Z</cp:lastPrinted>
  <dcterms:created xsi:type="dcterms:W3CDTF">2010-01-15T08:33:00Z</dcterms:created>
  <dcterms:modified xsi:type="dcterms:W3CDTF">2013-10-08T04:01:00Z</dcterms:modified>
</cp:coreProperties>
</file>