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5E" w:rsidRDefault="008C3D5E" w:rsidP="008C3D5E">
      <w:pPr>
        <w:pStyle w:val="a3"/>
        <w:spacing w:before="28" w:beforeAutospacing="0" w:after="102"/>
      </w:pPr>
      <w:r>
        <w:rPr>
          <w:b/>
          <w:bCs/>
          <w:color w:val="000000"/>
          <w:sz w:val="27"/>
          <w:szCs w:val="27"/>
        </w:rPr>
        <w:t>Культурно-гигиенические навыки, их значение в развитии ребёнка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</w:t>
      </w:r>
      <w:bookmarkStart w:id="0" w:name="_GoBack"/>
      <w:bookmarkEnd w:id="0"/>
      <w:r>
        <w:rPr>
          <w:color w:val="000000"/>
          <w:sz w:val="27"/>
          <w:szCs w:val="27"/>
        </w:rPr>
        <w:t xml:space="preserve">их качеств. Эти периоды называются </w:t>
      </w:r>
      <w:proofErr w:type="spellStart"/>
      <w:r>
        <w:rPr>
          <w:color w:val="000000"/>
          <w:sz w:val="27"/>
          <w:szCs w:val="27"/>
        </w:rPr>
        <w:t>сензитивными</w:t>
      </w:r>
      <w:proofErr w:type="spellEnd"/>
      <w:r>
        <w:rPr>
          <w:color w:val="000000"/>
          <w:sz w:val="27"/>
          <w:szCs w:val="27"/>
        </w:rPr>
        <w:t xml:space="preserve">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</w:rPr>
        <w:t xml:space="preserve">  </w:t>
      </w:r>
      <w:r>
        <w:rPr>
          <w:color w:val="000000"/>
          <w:sz w:val="27"/>
          <w:szCs w:val="27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Мама это сделает </w:t>
      </w:r>
      <w:proofErr w:type="gramStart"/>
      <w:r>
        <w:rPr>
          <w:color w:val="000000"/>
          <w:sz w:val="27"/>
          <w:szCs w:val="27"/>
        </w:rPr>
        <w:t>лучше</w:t>
      </w:r>
      <w:proofErr w:type="gramEnd"/>
      <w:r>
        <w:rPr>
          <w:color w:val="000000"/>
          <w:sz w:val="27"/>
          <w:szCs w:val="27"/>
        </w:rPr>
        <w:t xml:space="preserve">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 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</w:rPr>
        <w:t xml:space="preserve">  </w:t>
      </w:r>
      <w:r>
        <w:rPr>
          <w:color w:val="000000"/>
          <w:sz w:val="27"/>
          <w:szCs w:val="27"/>
        </w:rPr>
        <w:t xml:space="preserve">Выполнение культурно-гигиенических навыков создает условия для формирования основ эстетического вкуса.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Ребёнок постепенно переходит к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своим внешним видом.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lastRenderedPageBreak/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</w:t>
      </w:r>
      <w:proofErr w:type="gramStart"/>
      <w:r>
        <w:rPr>
          <w:color w:val="000000"/>
          <w:sz w:val="27"/>
          <w:szCs w:val="27"/>
        </w:rPr>
        <w:t>хороший</w:t>
      </w:r>
      <w:proofErr w:type="gramEnd"/>
      <w:r>
        <w:rPr>
          <w:color w:val="000000"/>
          <w:sz w:val="27"/>
          <w:szCs w:val="27"/>
        </w:rPr>
        <w:t>, не нравится, значит, плохой.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 xml:space="preserve">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 xml:space="preserve">Пути формирования культурно </w:t>
      </w:r>
      <w:proofErr w:type="gramStart"/>
      <w:r>
        <w:rPr>
          <w:b/>
          <w:bCs/>
          <w:color w:val="000000"/>
          <w:sz w:val="27"/>
          <w:szCs w:val="27"/>
        </w:rPr>
        <w:t>-г</w:t>
      </w:r>
      <w:proofErr w:type="gramEnd"/>
      <w:r>
        <w:rPr>
          <w:b/>
          <w:bCs/>
          <w:color w:val="000000"/>
          <w:sz w:val="27"/>
          <w:szCs w:val="27"/>
        </w:rPr>
        <w:t>игиенических навыков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lastRenderedPageBreak/>
        <w:t xml:space="preserve">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</w:t>
      </w:r>
      <w:proofErr w:type="gramStart"/>
      <w:r>
        <w:rPr>
          <w:color w:val="000000"/>
          <w:sz w:val="27"/>
          <w:szCs w:val="27"/>
        </w:rPr>
        <w:t xml:space="preserve">В играх ребёнок отражает (особенно </w:t>
      </w:r>
      <w:proofErr w:type="spellStart"/>
      <w:r>
        <w:rPr>
          <w:color w:val="000000"/>
          <w:sz w:val="27"/>
          <w:szCs w:val="27"/>
        </w:rPr>
        <w:t>поначалупрежде</w:t>
      </w:r>
      <w:proofErr w:type="spellEnd"/>
      <w:r>
        <w:rPr>
          <w:color w:val="000000"/>
          <w:sz w:val="27"/>
          <w:szCs w:val="27"/>
        </w:rPr>
        <w:t xml:space="preserve"> всего потому, что они ему хорошо знакомы и неоднократно совершались по отношению к нему самому.</w:t>
      </w:r>
      <w:proofErr w:type="gramEnd"/>
      <w:r>
        <w:rPr>
          <w:color w:val="000000"/>
          <w:sz w:val="27"/>
          <w:szCs w:val="27"/>
        </w:rPr>
        <w:t xml:space="preserve"> Игровые действия детей этого возраста максимально развёрнуты. Так, если в пять-семь лет ребенок может заменить действие словом, например, "уже поели", то в раннем возрасте он старательно кормит мишку первым, вторым и третьим блюдом. Чтобы ускорить формирование КГН необходимо в процессе игр напоминать ребёнку: "Ты всегда моешь руки перед едой. Не забыл ли ты помыть руки своей дочке?". Таким образом, усвоенные КГН обогащают содержание детских игр, а игры в свою очередь становятся показателем усвоения КГН.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 xml:space="preserve">КГН </w:t>
      </w:r>
      <w:proofErr w:type="gramStart"/>
      <w:r>
        <w:rPr>
          <w:color w:val="000000"/>
          <w:sz w:val="27"/>
          <w:szCs w:val="27"/>
        </w:rPr>
        <w:t>связаны</w:t>
      </w:r>
      <w:proofErr w:type="gramEnd"/>
      <w:r>
        <w:rPr>
          <w:color w:val="000000"/>
          <w:sz w:val="27"/>
          <w:szCs w:val="27"/>
        </w:rPr>
        <w:t xml:space="preserve"> не только с игрой. Они лежат в основе первого доступного ребёнку вида трудовой деятельности - труда по самообслуживанию. Малыш научился </w:t>
      </w:r>
      <w:proofErr w:type="gramStart"/>
      <w:r>
        <w:rPr>
          <w:color w:val="000000"/>
          <w:sz w:val="27"/>
          <w:szCs w:val="27"/>
        </w:rPr>
        <w:t>одевать платье</w:t>
      </w:r>
      <w:proofErr w:type="gramEnd"/>
      <w:r>
        <w:rPr>
          <w:color w:val="000000"/>
          <w:sz w:val="27"/>
          <w:szCs w:val="27"/>
        </w:rPr>
        <w:t>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начинает следить за чистотой не только своего внешнего вида, но и своих вещей, за порядком.  </w:t>
      </w:r>
    </w:p>
    <w:p w:rsidR="008C3D5E" w:rsidRDefault="008C3D5E" w:rsidP="008C3D5E">
      <w:pPr>
        <w:pStyle w:val="a3"/>
        <w:spacing w:before="28" w:beforeAutospacing="0" w:after="102"/>
      </w:pPr>
      <w:r>
        <w:rPr>
          <w:color w:val="000000"/>
          <w:sz w:val="27"/>
          <w:szCs w:val="27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содержание.</w:t>
      </w:r>
    </w:p>
    <w:p w:rsidR="008C3D5E" w:rsidRDefault="008C3D5E" w:rsidP="008C3D5E">
      <w:pPr>
        <w:pStyle w:val="a3"/>
        <w:spacing w:before="28" w:beforeAutospacing="0" w:after="240"/>
      </w:pPr>
    </w:p>
    <w:p w:rsidR="009E52D4" w:rsidRDefault="009E52D4"/>
    <w:sectPr w:rsidR="009E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E"/>
    <w:rsid w:val="008C3D5E"/>
    <w:rsid w:val="009E4DD9"/>
    <w:rsid w:val="009E52D4"/>
    <w:rsid w:val="00E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5E"/>
    <w:pPr>
      <w:spacing w:before="100" w:beforeAutospacing="1" w:after="119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5E"/>
    <w:pPr>
      <w:spacing w:before="100" w:beforeAutospacing="1" w:after="119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Цветик-семицветик</dc:creator>
  <cp:lastModifiedBy>Цветик-семицветик</cp:lastModifiedBy>
  <cp:revision>1</cp:revision>
  <dcterms:created xsi:type="dcterms:W3CDTF">2015-10-30T11:50:00Z</dcterms:created>
  <dcterms:modified xsi:type="dcterms:W3CDTF">2015-10-30T11:52:00Z</dcterms:modified>
</cp:coreProperties>
</file>