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90" w:rsidRDefault="004B7290" w:rsidP="004B7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Применение современных педагогических технологий (в том числе ИКТ) в образовательном процессе</w:t>
      </w:r>
    </w:p>
    <w:p w:rsidR="004B7290" w:rsidRDefault="004B7290" w:rsidP="004B7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Кузнецова С.А.</w:t>
      </w:r>
    </w:p>
    <w:p w:rsidR="004B7290" w:rsidRDefault="004B7290" w:rsidP="004B7290">
      <w:pPr>
        <w:ind w:firstLine="567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4335"/>
        <w:gridCol w:w="2332"/>
        <w:gridCol w:w="6624"/>
      </w:tblGrid>
      <w:tr w:rsidR="004B7290" w:rsidTr="004B7290">
        <w:trPr>
          <w:trHeight w:val="64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технологии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применения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применения</w:t>
            </w:r>
          </w:p>
        </w:tc>
      </w:tr>
      <w:tr w:rsidR="004B7290" w:rsidTr="004B729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проблемного диалога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90" w:rsidRDefault="004B7290">
            <w:pPr>
              <w:rPr>
                <w:rFonts w:eastAsia="Arial Unicode MS"/>
                <w:vanish/>
                <w:sz w:val="28"/>
                <w:szCs w:val="28"/>
              </w:rPr>
            </w:pPr>
            <w:r>
              <w:rPr>
                <w:sz w:val="28"/>
                <w:szCs w:val="28"/>
              </w:rPr>
              <w:t>72% обучающихся активно принимают участие в диалоге, не бояться высказывать свое мнение, умеют отстаивать, доказывать свои предположения, ставить проблему, делать умозаключения.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Arial Unicode MS"/>
                <w:sz w:val="28"/>
                <w:szCs w:val="28"/>
              </w:rPr>
              <w:t>У  учащихся</w:t>
            </w:r>
            <w:proofErr w:type="gramEnd"/>
            <w:r>
              <w:rPr>
                <w:rFonts w:eastAsia="Arial Unicode MS"/>
                <w:sz w:val="28"/>
                <w:szCs w:val="28"/>
              </w:rPr>
              <w:t xml:space="preserve"> формируются обобщённые интеллектуальные умения: умение анализировать сложившуюся ситуацию и делать выводы; </w:t>
            </w:r>
            <w:r>
              <w:rPr>
                <w:rFonts w:eastAsia="Arial Unicode MS"/>
                <w:vanish/>
                <w:sz w:val="28"/>
                <w:szCs w:val="28"/>
              </w:rPr>
              <w:t xml:space="preserve"> </w:t>
            </w:r>
          </w:p>
          <w:p w:rsidR="004B7290" w:rsidRDefault="004B7290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vanish/>
                <w:sz w:val="28"/>
                <w:szCs w:val="28"/>
              </w:rPr>
              <w:t>ных ситуаций и активную самостародуктивной, своевременной.</w:t>
            </w:r>
            <w:r>
              <w:rPr>
                <w:rFonts w:eastAsia="Arial Unicode MS"/>
                <w:sz w:val="28"/>
                <w:szCs w:val="28"/>
              </w:rPr>
              <w:t xml:space="preserve">видеть разные функции одного и того же объекта; устанавливать связи объекта с другим выделять существенные признаки; сравнивать объекты; классифицировать их; обобщать наблюдаемые явления; переносить известные способы </w:t>
            </w:r>
            <w:proofErr w:type="gramStart"/>
            <w:r>
              <w:rPr>
                <w:rFonts w:eastAsia="Arial Unicode MS"/>
                <w:sz w:val="28"/>
                <w:szCs w:val="28"/>
              </w:rPr>
              <w:t>деятельности  в</w:t>
            </w:r>
            <w:proofErr w:type="gramEnd"/>
            <w:r>
              <w:rPr>
                <w:rFonts w:eastAsia="Arial Unicode MS"/>
                <w:sz w:val="28"/>
                <w:szCs w:val="28"/>
              </w:rPr>
              <w:t xml:space="preserve"> другие условия.</w:t>
            </w:r>
          </w:p>
          <w:p w:rsidR="004B7290" w:rsidRDefault="004B7290">
            <w:pPr>
              <w:rPr>
                <w:sz w:val="28"/>
                <w:szCs w:val="28"/>
              </w:rPr>
            </w:pPr>
          </w:p>
        </w:tc>
      </w:tr>
      <w:tr w:rsidR="004B7290" w:rsidTr="004B729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продуктивного чтения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Благодаря данной технологии возрос интерес к чтению. У 92% учеников темп чтения выше нормы, чтение безошибочное, выразительное. Умение прогнозировать, анализировать прочитанное. Вычленять главное, давать характеристику героям, </w:t>
            </w:r>
          </w:p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Отстаивать свою точку зрения.</w:t>
            </w:r>
          </w:p>
        </w:tc>
      </w:tr>
      <w:tr w:rsidR="004B7290" w:rsidTr="004B729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оценивания учебных успехов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 может адекватно оценить своя деятельность, спрогнозировать результат,</w:t>
            </w:r>
            <w:r>
              <w:rPr>
                <w:rFonts w:eastAsia="Calibri"/>
                <w:color w:val="231F20"/>
                <w:sz w:val="28"/>
                <w:szCs w:val="28"/>
                <w:lang w:eastAsia="en-US"/>
              </w:rPr>
              <w:t xml:space="preserve"> контролировать самого себя, находить и исправлять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231F20"/>
                <w:sz w:val="28"/>
                <w:szCs w:val="28"/>
                <w:lang w:eastAsia="en-US"/>
              </w:rPr>
              <w:t>собственные ошибки;</w:t>
            </w:r>
          </w:p>
        </w:tc>
      </w:tr>
      <w:tr w:rsidR="004B7290" w:rsidTr="004B729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2011-2015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проектной деятельности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90" w:rsidRDefault="004B729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научились создавать (групповые, индивидуальные) проекты, работать по этапам. </w:t>
            </w:r>
          </w:p>
          <w:p w:rsidR="004B7290" w:rsidRDefault="004B7290" w:rsidP="009008A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учителем общей темы класса и знакомство детей с общей темой. </w:t>
            </w:r>
          </w:p>
          <w:p w:rsidR="004B7290" w:rsidRDefault="004B7290" w:rsidP="009008A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детьми своих тем в рамках общей темы класса. </w:t>
            </w:r>
          </w:p>
          <w:p w:rsidR="004B7290" w:rsidRDefault="004B7290" w:rsidP="009008A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Поиск информации по выбранным детьми темам. </w:t>
            </w:r>
          </w:p>
          <w:p w:rsidR="004B7290" w:rsidRDefault="004B7290" w:rsidP="009008A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Завершение работы над темой – оформление найденных сведений. </w:t>
            </w:r>
          </w:p>
          <w:p w:rsidR="004B7290" w:rsidRDefault="004B7290" w:rsidP="009008A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учениками проектов. </w:t>
            </w:r>
          </w:p>
          <w:p w:rsidR="004B7290" w:rsidRDefault="004B7290" w:rsidP="009008A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выбранными проектами. </w:t>
            </w:r>
          </w:p>
          <w:p w:rsidR="004B7290" w:rsidRDefault="004B7290" w:rsidP="009008A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и защита проекта.</w:t>
            </w:r>
          </w:p>
          <w:p w:rsidR="004B7290" w:rsidRDefault="004B7290">
            <w:pPr>
              <w:spacing w:before="100" w:beforeAutospacing="1" w:after="100" w:afterAutospacing="1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</w:p>
          <w:p w:rsidR="004B7290" w:rsidRDefault="004B7290">
            <w:pPr>
              <w:spacing w:before="100" w:beforeAutospacing="1" w:after="100" w:afterAutospacing="1"/>
              <w:ind w:left="720"/>
              <w:jc w:val="both"/>
              <w:rPr>
                <w:sz w:val="28"/>
                <w:szCs w:val="28"/>
              </w:rPr>
            </w:pPr>
          </w:p>
          <w:p w:rsidR="004B7290" w:rsidRDefault="004B7290">
            <w:pPr>
              <w:rPr>
                <w:sz w:val="28"/>
                <w:szCs w:val="28"/>
              </w:rPr>
            </w:pPr>
          </w:p>
        </w:tc>
      </w:tr>
      <w:tr w:rsidR="004B7290" w:rsidTr="004B729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«</w:t>
            </w:r>
            <w:proofErr w:type="spellStart"/>
            <w:r>
              <w:rPr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90" w:rsidRDefault="004B7290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Можно сделать следующие выводы:</w:t>
            </w:r>
          </w:p>
          <w:p w:rsidR="004B7290" w:rsidRDefault="004B7290">
            <w:pPr>
              <w:widowControl w:val="0"/>
              <w:shd w:val="clear" w:color="auto" w:fill="FFFFFF"/>
              <w:tabs>
                <w:tab w:val="left" w:pos="1262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были созданы оптимальные гигиенические, экологические и другие условия для образовательного процесса;</w:t>
            </w:r>
          </w:p>
          <w:p w:rsidR="004B7290" w:rsidRDefault="004B7290">
            <w:pPr>
              <w:widowControl w:val="0"/>
              <w:shd w:val="clear" w:color="auto" w:fill="FFFFFF"/>
              <w:tabs>
                <w:tab w:val="left" w:pos="1262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>
              <w:rPr>
                <w:color w:val="000000"/>
                <w:sz w:val="28"/>
                <w:szCs w:val="28"/>
              </w:rPr>
              <w:t>обеспечение  организации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образовательного процесса, предотвращающей формирование у учащихся </w:t>
            </w:r>
            <w:proofErr w:type="spellStart"/>
            <w:r>
              <w:rPr>
                <w:color w:val="000000"/>
                <w:sz w:val="28"/>
                <w:szCs w:val="28"/>
              </w:rPr>
              <w:t>дезадаптационных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состояний: переутомления, гиподинамии, </w:t>
            </w:r>
            <w:proofErr w:type="spellStart"/>
            <w:r>
              <w:rPr>
                <w:color w:val="000000"/>
                <w:sz w:val="28"/>
                <w:szCs w:val="28"/>
              </w:rPr>
              <w:t>дистресса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т.п.;</w:t>
            </w:r>
          </w:p>
          <w:p w:rsidR="004B7290" w:rsidRDefault="004B7290">
            <w:pPr>
              <w:widowControl w:val="0"/>
              <w:shd w:val="clear" w:color="auto" w:fill="FFFFFF"/>
              <w:tabs>
                <w:tab w:val="left" w:pos="1262"/>
              </w:tabs>
              <w:autoSpaceDE w:val="0"/>
              <w:autoSpaceDN w:val="0"/>
              <w:adjustRightInd w:val="0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- </w:t>
            </w:r>
            <w:proofErr w:type="gramStart"/>
            <w:r>
              <w:rPr>
                <w:color w:val="000000"/>
                <w:spacing w:val="-6"/>
                <w:sz w:val="28"/>
                <w:szCs w:val="28"/>
              </w:rPr>
              <w:t>обеспечение  школьников</w:t>
            </w:r>
            <w:proofErr w:type="gramEnd"/>
            <w:r>
              <w:rPr>
                <w:color w:val="000000"/>
                <w:spacing w:val="-6"/>
                <w:sz w:val="28"/>
                <w:szCs w:val="28"/>
              </w:rPr>
              <w:t xml:space="preserve">  в  период  их  пребывания  </w:t>
            </w:r>
            <w:r>
              <w:rPr>
                <w:color w:val="000000"/>
                <w:spacing w:val="-6"/>
                <w:sz w:val="28"/>
                <w:szCs w:val="28"/>
              </w:rPr>
              <w:lastRenderedPageBreak/>
              <w:t xml:space="preserve">в  школе питанием,  способствующим  нормальной  работе  пищеварительной системы и обмену веществ в соответствии с современными медико-гигиеническими требованиями: </w:t>
            </w:r>
            <w:r>
              <w:rPr>
                <w:color w:val="000000"/>
                <w:sz w:val="28"/>
                <w:szCs w:val="28"/>
              </w:rPr>
              <w:t>включение   в  учебные   планы   школы   всех  классов   занятий, позволяющих целенаправленно подготовить учащихся к деятельности по сохранению и укреплению своего здоровья, сформировать у них культуру здоровья, воспитать стремление к ведению здорового образа жизни.</w:t>
            </w:r>
          </w:p>
          <w:p w:rsidR="004B7290" w:rsidRDefault="004B7290">
            <w:pPr>
              <w:rPr>
                <w:sz w:val="28"/>
                <w:szCs w:val="28"/>
              </w:rPr>
            </w:pPr>
          </w:p>
        </w:tc>
      </w:tr>
      <w:tr w:rsidR="004B7290" w:rsidTr="004B729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2011-2015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дифференцированного обучения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90" w:rsidRDefault="004B7290">
            <w:pPr>
              <w:rPr>
                <w:sz w:val="28"/>
                <w:szCs w:val="28"/>
              </w:rPr>
            </w:pP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90" w:rsidRDefault="004B7290">
            <w:pPr>
              <w:rPr>
                <w:sz w:val="28"/>
                <w:szCs w:val="28"/>
              </w:rPr>
            </w:pPr>
          </w:p>
        </w:tc>
      </w:tr>
      <w:tr w:rsidR="004B7290" w:rsidTr="004B729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Игровые технологии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90" w:rsidRDefault="004B7290">
            <w:pPr>
              <w:rPr>
                <w:sz w:val="28"/>
                <w:szCs w:val="28"/>
              </w:rPr>
            </w:pP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90" w:rsidRDefault="004B7290">
            <w:pPr>
              <w:rPr>
                <w:sz w:val="28"/>
                <w:szCs w:val="28"/>
              </w:rPr>
            </w:pPr>
          </w:p>
        </w:tc>
      </w:tr>
      <w:tr w:rsidR="004B7290" w:rsidTr="004B729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2011-1015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0" w:rsidRDefault="004B7290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eastAsia="Symbol"/>
                <w:sz w:val="14"/>
                <w:szCs w:val="14"/>
              </w:rPr>
              <w:t xml:space="preserve">  </w:t>
            </w:r>
            <w:r>
              <w:rPr>
                <w:sz w:val="28"/>
                <w:szCs w:val="28"/>
              </w:rPr>
              <w:t>Информационно-компьютерные технологии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90" w:rsidRDefault="004B7290">
            <w:pPr>
              <w:rPr>
                <w:sz w:val="28"/>
                <w:szCs w:val="28"/>
              </w:rPr>
            </w:pP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Информационные технологии в школе являются одним из инструментов повышения качества знаний учащихся. Особенно ярко это проявляется в следующих направлениях: </w:t>
            </w:r>
          </w:p>
          <w:p w:rsidR="004B7290" w:rsidRDefault="004B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повысился интерес и учебная мотивация, наиболее ярко выражено развитие познавательных </w:t>
            </w:r>
            <w:proofErr w:type="gramStart"/>
            <w:r>
              <w:rPr>
                <w:sz w:val="28"/>
                <w:szCs w:val="28"/>
              </w:rPr>
              <w:t>интересов  у</w:t>
            </w:r>
            <w:proofErr w:type="gramEnd"/>
            <w:r>
              <w:rPr>
                <w:sz w:val="28"/>
                <w:szCs w:val="28"/>
              </w:rPr>
              <w:t xml:space="preserve"> учащихся .</w:t>
            </w:r>
          </w:p>
          <w:p w:rsidR="004B7290" w:rsidRDefault="004B7290">
            <w:pPr>
              <w:rPr>
                <w:sz w:val="28"/>
                <w:szCs w:val="28"/>
              </w:rPr>
            </w:pPr>
          </w:p>
        </w:tc>
      </w:tr>
    </w:tbl>
    <w:p w:rsidR="004B7290" w:rsidRDefault="004B7290" w:rsidP="004B7290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Проблемно-диалогическое обучение</w:t>
      </w:r>
      <w:r>
        <w:rPr>
          <w:bCs/>
          <w:sz w:val="28"/>
          <w:szCs w:val="28"/>
        </w:rPr>
        <w:t xml:space="preserve"> (фронтальное, групповое, парное) обеспечило не </w:t>
      </w:r>
      <w:proofErr w:type="gramStart"/>
      <w:r>
        <w:rPr>
          <w:bCs/>
          <w:sz w:val="28"/>
          <w:szCs w:val="28"/>
        </w:rPr>
        <w:t>только  творческое</w:t>
      </w:r>
      <w:proofErr w:type="gramEnd"/>
      <w:r>
        <w:rPr>
          <w:bCs/>
          <w:sz w:val="28"/>
          <w:szCs w:val="28"/>
        </w:rPr>
        <w:t xml:space="preserve"> усвоение знаний благодаря специально организованному диалогу, но и повышение ученической мотивации, активизировало познавательную деятельность обучающихся, это обеспечило репродуктивное усвоение знаний. </w:t>
      </w:r>
      <w:r>
        <w:rPr>
          <w:sz w:val="28"/>
          <w:szCs w:val="28"/>
        </w:rPr>
        <w:t xml:space="preserve">Ученики </w:t>
      </w:r>
      <w:proofErr w:type="gramStart"/>
      <w:r>
        <w:rPr>
          <w:sz w:val="28"/>
          <w:szCs w:val="28"/>
        </w:rPr>
        <w:t>понимают  материал</w:t>
      </w:r>
      <w:proofErr w:type="gramEnd"/>
      <w:r>
        <w:rPr>
          <w:sz w:val="28"/>
          <w:szCs w:val="28"/>
        </w:rPr>
        <w:t xml:space="preserve">, ибо нельзя не понимать то, до чего додумался сам.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Благодаря проблемно-диалогической </w:t>
      </w:r>
      <w:proofErr w:type="gramStart"/>
      <w:r>
        <w:rPr>
          <w:bCs/>
          <w:sz w:val="28"/>
          <w:szCs w:val="28"/>
        </w:rPr>
        <w:t>технологии</w:t>
      </w:r>
      <w:r>
        <w:rPr>
          <w:sz w:val="28"/>
          <w:szCs w:val="28"/>
        </w:rPr>
        <w:t xml:space="preserve">  ученики</w:t>
      </w:r>
      <w:proofErr w:type="gramEnd"/>
      <w:r>
        <w:rPr>
          <w:sz w:val="28"/>
          <w:szCs w:val="28"/>
        </w:rPr>
        <w:t xml:space="preserve"> научились в (побуждающем и подводящем) диалоге  ставить </w:t>
      </w:r>
      <w:r>
        <w:rPr>
          <w:sz w:val="28"/>
          <w:szCs w:val="28"/>
        </w:rPr>
        <w:lastRenderedPageBreak/>
        <w:t xml:space="preserve">проблему и находить способ решения данной проблемы.                                                                                                        </w:t>
      </w:r>
      <w:r>
        <w:rPr>
          <w:bCs/>
          <w:sz w:val="28"/>
          <w:szCs w:val="28"/>
        </w:rPr>
        <w:t>Постановка проблемы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  этап</w:t>
      </w:r>
      <w:proofErr w:type="gramEnd"/>
      <w:r>
        <w:rPr>
          <w:sz w:val="28"/>
          <w:szCs w:val="28"/>
        </w:rPr>
        <w:t xml:space="preserve"> формулирования темы урока или вопроса для исследования.                                                    </w:t>
      </w:r>
      <w:r>
        <w:rPr>
          <w:bCs/>
          <w:sz w:val="28"/>
          <w:szCs w:val="28"/>
        </w:rPr>
        <w:t>Поиск решения</w:t>
      </w:r>
      <w:r>
        <w:rPr>
          <w:sz w:val="28"/>
          <w:szCs w:val="28"/>
        </w:rPr>
        <w:t xml:space="preserve"> – этап формулирования нового знания.                                                                                                                       На этапе постановки проблемы побуждающий диалог применялся для осознания учениками </w:t>
      </w:r>
      <w:proofErr w:type="gramStart"/>
      <w:r>
        <w:rPr>
          <w:sz w:val="28"/>
          <w:szCs w:val="28"/>
        </w:rPr>
        <w:t>противоречия  в</w:t>
      </w:r>
      <w:proofErr w:type="gramEnd"/>
      <w:r>
        <w:rPr>
          <w:sz w:val="28"/>
          <w:szCs w:val="28"/>
        </w:rPr>
        <w:t xml:space="preserve"> проблемной ситуации  и для формулировки проблемы. Этот диалог помогал выдвинуть и проверить гипотезы, предположения, прийти к новым знаниям путем «проб и ошибок», методом исключения. Подводящий же диалог помогал активизировать, развивать логическое мышление учеников. Ученики в ходе диалога выстраивали логическую цепочку умозаключений, которые помогали открывать новые знания.            </w:t>
      </w:r>
    </w:p>
    <w:p w:rsidR="004B7290" w:rsidRDefault="004B7290" w:rsidP="004B7290">
      <w:pPr>
        <w:spacing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Методические приемы,</w:t>
      </w:r>
      <w:r>
        <w:rPr>
          <w:sz w:val="28"/>
          <w:szCs w:val="28"/>
        </w:rPr>
        <w:t xml:space="preserve"> которые я использую при создании проблемных ситуаций:</w:t>
      </w:r>
    </w:p>
    <w:p w:rsidR="004B7290" w:rsidRDefault="004B7290" w:rsidP="004B72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 Подвожу учеников к противоречию и предлагаю им найти свой способ его разрешения;</w:t>
      </w:r>
    </w:p>
    <w:p w:rsidR="004B7290" w:rsidRDefault="004B7290" w:rsidP="004B72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 Сталкиваю противоречия практической деятельности;</w:t>
      </w:r>
    </w:p>
    <w:p w:rsidR="004B7290" w:rsidRDefault="004B7290" w:rsidP="004B72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 Излагаю различные точки зрения на один и тот же вопрос;</w:t>
      </w:r>
    </w:p>
    <w:p w:rsidR="004B7290" w:rsidRDefault="004B7290" w:rsidP="004B72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 Предлагаю рассмотреть явление с различных точек зрения (врач, спортсмен, педагог);</w:t>
      </w:r>
    </w:p>
    <w:p w:rsidR="004B7290" w:rsidRDefault="004B7290" w:rsidP="004B72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 Побуждаю делать сравнения, выводы из ситуаций, обобщать;</w:t>
      </w:r>
    </w:p>
    <w:p w:rsidR="004B7290" w:rsidRDefault="004B7290" w:rsidP="004B72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 Ставлю конкретные вопросы;</w:t>
      </w:r>
    </w:p>
    <w:p w:rsidR="004B7290" w:rsidRDefault="004B7290" w:rsidP="004B7290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Ставлю проблемные задачи (например, с недостающими или избыточными данными, с неопределенностью в постановке вопроса, с допущенными ошибками).</w:t>
      </w:r>
    </w:p>
    <w:p w:rsidR="004B7290" w:rsidRDefault="004B7290" w:rsidP="004B7290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Ведущими методами обучения становятся совместные обсуждения, размышления, поиск, открытия. «Субъектный» характер обучения проявляется на всех его этапах: получения и систематизации знаний, контроля и самоконтроля, оценки и самооценки. </w:t>
      </w:r>
    </w:p>
    <w:p w:rsidR="004B7290" w:rsidRDefault="004B7290" w:rsidP="004B7290">
      <w:pPr>
        <w:pStyle w:val="a3"/>
        <w:spacing w:line="276" w:lineRule="auto"/>
        <w:rPr>
          <w:sz w:val="28"/>
          <w:szCs w:val="28"/>
        </w:rPr>
      </w:pPr>
    </w:p>
    <w:p w:rsidR="004B7290" w:rsidRDefault="004B7290" w:rsidP="004B7290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>Работа в паре</w:t>
      </w:r>
      <w:r>
        <w:rPr>
          <w:sz w:val="28"/>
          <w:szCs w:val="28"/>
        </w:rPr>
        <w:t xml:space="preserve"> и группе является хорошим стимулом проявить и проверить свои знания и суметь найти выход из сложившейся ситуации, прийти к нужному результату через предметную деятельность. Для проверки уровня усвоения учебного материала я часто использую парный и групповой взаимоконтроль. Этот способ дает очень хороший результат на уроках русского языка (например, написание словарных слов) и математики (например, проверка вычислительных </w:t>
      </w:r>
      <w:r>
        <w:rPr>
          <w:sz w:val="28"/>
          <w:szCs w:val="28"/>
        </w:rPr>
        <w:lastRenderedPageBreak/>
        <w:t xml:space="preserve">навыков), развивает внимательность, ответственность при выполнении своих заданий и проверке работ одноклассников. Случаются ситуации, когда, сделав ошибку в своем задании, ребята обнаруживают ее в проверяемой работе – такие случаи оказывают очень сильное воздействие, развивая стремление к достижению высокого результата в индивидуальной работе. </w:t>
      </w:r>
    </w:p>
    <w:p w:rsidR="004B7290" w:rsidRDefault="004B7290" w:rsidP="004B72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Только такое построение обучения, на мой взгляд, формирует учебно-познавательные мотивы, которые начинают влиять на процесс и результат деятельности, появляется заинтересованность ученика, и создается возможность поддержки его индивидуальности. Ученик получает право на инициативность, самостоятельность, индивидуальный поиск и творчество.</w:t>
      </w:r>
    </w:p>
    <w:p w:rsidR="004B7290" w:rsidRDefault="004B7290" w:rsidP="004B72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Технология продуктивного чтения </w:t>
      </w:r>
      <w:r>
        <w:rPr>
          <w:sz w:val="28"/>
          <w:szCs w:val="28"/>
        </w:rPr>
        <w:t>Уроки литературного чтения строились по трем этапам: работа с текстом до чтения, во время чтения, после чтения. Первый этап заключал в себя предугадывание предстоящего чтения, определение смысловой тематической, эмоциональной направленности, выявление героев по названию, имени автора, ключевым словам, предшествующей к тексту иллюстрации, постановка цели с учетом общей учебной, эмоциональной, психологической, мотивационной готовности учащихся к работе. Второй этап: первичное чтение (слушание, комбинированное чтение), выявление первичных впечатлений, выявление совпадений первоначальных предположений. Затем медленное вдумчивое повторное чтение всего текста, анализ текста (прием: диалог автора через текст, комментированное чтение, выделение ключевых слов). Беседа по содержанию прочитанного, постановка к тексту обобщающих вопросов. Выразительное чтение. На третьем этапе дискуссия по прочитанному, знакомство с автором, работа с дополнительной литературой, творческие задания.</w:t>
      </w:r>
    </w:p>
    <w:p w:rsidR="004B7290" w:rsidRDefault="004B7290" w:rsidP="004B7290">
      <w:pPr>
        <w:spacing w:before="100" w:beforeAutospacing="1" w:after="100" w:afterAutospacing="1"/>
        <w:ind w:left="12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Технология оценивания учебных успехов. </w:t>
      </w:r>
      <w:r>
        <w:rPr>
          <w:sz w:val="28"/>
          <w:szCs w:val="28"/>
        </w:rPr>
        <w:t xml:space="preserve">Оценивалось любое действие, особенно успешное, а фиксировалось только полноценное задание, осуществлялась внешняя оценка (учитель) и самооценка ученика, ученик мог аргументированно оспорить оценку. За каждую учебную задачу ставилась отдельная оценка. Ученик имел право исправить оценку. Итоговая оценка – показатель уровня образовательных достижений, она высчитывалась как среднеарифметическое текущих оценок. Три уровня оценивания: необходимый уровень, программный уровень, максимальный уровень. Таким образом, каждый ученик умеет адекватно себя оценивать.                                                                                                           </w:t>
      </w:r>
      <w:r>
        <w:rPr>
          <w:b/>
          <w:sz w:val="28"/>
          <w:szCs w:val="28"/>
        </w:rPr>
        <w:t>Технология проектной деятельности</w:t>
      </w:r>
      <w:r>
        <w:rPr>
          <w:sz w:val="28"/>
          <w:szCs w:val="28"/>
        </w:rPr>
        <w:t xml:space="preserve">. Это  способ формирования общих учебных умений (универсальных учебных </w:t>
      </w:r>
      <w:r>
        <w:rPr>
          <w:sz w:val="28"/>
          <w:szCs w:val="28"/>
        </w:rPr>
        <w:lastRenderedPageBreak/>
        <w:t>действий): - организационных (регулятивных),                                                                                                                                                                             интеллектуальных (познавательных),                                                                                                                                                                              оценочных (личностных),                                                                                                                                                                                           коммуникативных.                                                                                                                                                                              Работа над проектами позволила: обрести ученикам ощущение успешности, независящее от успеваемости, организовывать сотрудничество с родителями на регулярной основе.                                                                                                                    Главное в работе над проектами было научить школьников создавать и реализовывать свои замыслы. Это очень важное умение.  Применялась двухкомпонентная организация проектной деятельности работа над темой и работа над</w:t>
      </w:r>
      <w:bookmarkStart w:id="1" w:name="2"/>
      <w:bookmarkEnd w:id="1"/>
      <w:r>
        <w:rPr>
          <w:sz w:val="28"/>
          <w:szCs w:val="28"/>
        </w:rPr>
        <w:t xml:space="preserve"> проектом.  Дети собирали сведения по какому-либо направлению изучения темы. По завершении обмениваются найденными знаниями. </w:t>
      </w:r>
      <w:proofErr w:type="gramStart"/>
      <w:r>
        <w:rPr>
          <w:sz w:val="28"/>
          <w:szCs w:val="28"/>
        </w:rPr>
        <w:t>Затем  работают</w:t>
      </w:r>
      <w:proofErr w:type="gramEnd"/>
      <w:r>
        <w:rPr>
          <w:sz w:val="28"/>
          <w:szCs w:val="28"/>
        </w:rPr>
        <w:t xml:space="preserve"> над разными проектами (поделки, мероприятия, исследования), имеющими какое-либо отношение к теме. По завершении представляли готовые проекты. Дисциплина: одна тема на всех, общее время перехода от работы над темой к работе над проектами, общее начало работы над новой темой. Свобода выбора: свободный выбор своей индивидуальной темы (в рамках общей темы), свободный выбор проектов.</w:t>
      </w:r>
    </w:p>
    <w:p w:rsidR="004B7290" w:rsidRDefault="004B7290" w:rsidP="004B72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Применение методов активных форм обучения </w:t>
      </w:r>
      <w:proofErr w:type="gramStart"/>
      <w:r>
        <w:rPr>
          <w:sz w:val="28"/>
          <w:szCs w:val="28"/>
        </w:rPr>
        <w:t>используемых  технологий</w:t>
      </w:r>
      <w:proofErr w:type="gramEnd"/>
      <w:r>
        <w:rPr>
          <w:sz w:val="28"/>
          <w:szCs w:val="28"/>
        </w:rPr>
        <w:t xml:space="preserve"> в процессе обучения создают на уроке:</w:t>
      </w:r>
    </w:p>
    <w:p w:rsidR="004B7290" w:rsidRDefault="004B7290" w:rsidP="004B72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1.Успех. Ситуация успеха - необходимое условие для перерастания положительного         отношения к учебе в активную, творческую деятельность. Главное для ребенка – быть успешным, двигаясь от "не умею" к - " умею". Моя задача – поддержать интерес и развить его, создать атмосферу комфорта.</w:t>
      </w:r>
    </w:p>
    <w:p w:rsidR="004B7290" w:rsidRDefault="004B7290" w:rsidP="004B72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2. Удивление. Моя задача – сохранить и поддержать инициативу ученика на пути познания, вести его от деятельности к знаниям.</w:t>
      </w:r>
    </w:p>
    <w:p w:rsidR="004B7290" w:rsidRDefault="004B7290" w:rsidP="004B72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3. Уверенность. Моя задача на уроке - организовать не соревнование за лучший результат, а совместную творческую деятельность, где царит дух сопереживания и сотворчества. При организации такого урока у ребенка формируется потребность в общении, адекватная самооценка, самостоятельность при решении учебных задач, умение доказывать свое мнение и уважать чужое. Развивается способность к самоконтролю и сопереживанию, а самое главное – у него нет страха перед неизвестным.</w:t>
      </w:r>
    </w:p>
    <w:p w:rsidR="004B7290" w:rsidRDefault="004B7290" w:rsidP="004B72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С первых дней пребывания ребенка в школе я стараюсь создать особое ценное пространство, погрузив ученика в атмосферу творческой активности, сотрудничества, взаимопонимания и на уроках, и во внеклассной работе. Индивидуальное портфолио каждого ученика позволяет мне отразить творческий, познавательный и интеллектуальный рост. Безусловную ценность портфолио вижу в том, что оно способствует повышению самооценки ученика, максимальному раскрытию индивидуальных возможностей каждого моего ученика, развитию мотивации дальнейшего творческого роста.</w:t>
      </w:r>
    </w:p>
    <w:p w:rsidR="004B7290" w:rsidRDefault="004B7290" w:rsidP="004B72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УМК «Школа 2100» основана на </w:t>
      </w:r>
      <w:proofErr w:type="spellStart"/>
      <w:r>
        <w:rPr>
          <w:b/>
          <w:sz w:val="28"/>
          <w:szCs w:val="28"/>
        </w:rPr>
        <w:t>здоровьесберегающей</w:t>
      </w:r>
      <w:proofErr w:type="spellEnd"/>
      <w:r>
        <w:rPr>
          <w:b/>
          <w:sz w:val="28"/>
          <w:szCs w:val="28"/>
        </w:rPr>
        <w:t xml:space="preserve"> технологии.</w:t>
      </w:r>
      <w:r>
        <w:rPr>
          <w:sz w:val="28"/>
          <w:szCs w:val="28"/>
        </w:rPr>
        <w:t xml:space="preserve"> В центр образовательной программы ставится личность ребенка. Моя задача, как учителя - обеспечение комфортных условий для ее развития и реализации природных возможностей. </w:t>
      </w:r>
    </w:p>
    <w:p w:rsidR="004B7290" w:rsidRDefault="004B7290" w:rsidP="004B72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 своей практике делаю ориентиры на создание эмоционально-коммуникативной атмосферы совместной деятельности. С этой целью провожу минуты эмоциональной поддержки перед началом урока. Это составляет основу коммуникации, общения, комфорта.</w:t>
      </w:r>
    </w:p>
    <w:p w:rsidR="004B7290" w:rsidRDefault="004B7290" w:rsidP="004B72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Для повышения умственной работоспособности детей, предупреждения преждевременного наступления утомления и снятия у них мышечного напряжения, я провожу физкультминутки, определяю и фиксирую психологический климат на уроке. </w:t>
      </w:r>
    </w:p>
    <w:p w:rsidR="004B7290" w:rsidRDefault="004B7290" w:rsidP="004B72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К числу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технологии я отношу также дифференциацию обучения, обеспечивающую </w:t>
      </w:r>
      <w:proofErr w:type="spellStart"/>
      <w:r>
        <w:rPr>
          <w:sz w:val="28"/>
          <w:szCs w:val="28"/>
        </w:rPr>
        <w:t>разноуровневость</w:t>
      </w:r>
      <w:proofErr w:type="spellEnd"/>
      <w:r>
        <w:rPr>
          <w:sz w:val="28"/>
          <w:szCs w:val="28"/>
        </w:rPr>
        <w:t xml:space="preserve"> всех предлагаемых детям заданий, которые подобраны не по принципу «больше - меньше», а по принципу «труднее - легче». Сущность такого подхода заключается в том, что каждый ребенок получает возможность решить любую задачу, но в разные периоды обучения, не причиняя ущерб своему здоровью.</w:t>
      </w:r>
    </w:p>
    <w:p w:rsidR="004B7290" w:rsidRDefault="004B7290" w:rsidP="004B7290">
      <w:pPr>
        <w:pStyle w:val="a3"/>
        <w:numPr>
          <w:ilvl w:val="0"/>
          <w:numId w:val="2"/>
        </w:numPr>
        <w:jc w:val="both"/>
        <w:rPr>
          <w:b/>
          <w:color w:val="7030A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Информационно-компьютерные технологии        </w:t>
      </w:r>
      <w:r>
        <w:rPr>
          <w:sz w:val="28"/>
          <w:szCs w:val="28"/>
        </w:rPr>
        <w:t xml:space="preserve">     Компьютерные технологии (обучающие программы, тесты, тренажеры), технологии мультимедиа (мультимедийные презентации с использованием всего ряда визуальных эффектов), технологии программированного </w:t>
      </w:r>
      <w:proofErr w:type="gramStart"/>
      <w:r>
        <w:rPr>
          <w:sz w:val="28"/>
          <w:szCs w:val="28"/>
        </w:rPr>
        <w:t>обучения  (</w:t>
      </w:r>
      <w:proofErr w:type="gramEnd"/>
      <w:r>
        <w:rPr>
          <w:sz w:val="28"/>
          <w:szCs w:val="28"/>
        </w:rPr>
        <w:t xml:space="preserve">энциклопедии, сеть Интернет).Применение технических средств обучения: компьютер, интерактивную доску, мультимедийный проектор. Технологии эти обогащают арсенал методических средств обучения, предоставляют педагогу богатый наглядный материал, позволяют разнообразить уроки, делая их интересными, и, естественно, способствуют лучшему усвоению знаний </w:t>
      </w:r>
      <w:proofErr w:type="spellStart"/>
      <w:r>
        <w:rPr>
          <w:sz w:val="28"/>
          <w:szCs w:val="28"/>
        </w:rPr>
        <w:t>учащимисяПостоянный</w:t>
      </w:r>
      <w:proofErr w:type="spellEnd"/>
      <w:r>
        <w:rPr>
          <w:sz w:val="28"/>
          <w:szCs w:val="28"/>
        </w:rPr>
        <w:t xml:space="preserve"> анализ достижений учеников – обязательное условие моей работы. В организации этой </w:t>
      </w:r>
      <w:r>
        <w:rPr>
          <w:sz w:val="28"/>
          <w:szCs w:val="28"/>
        </w:rPr>
        <w:lastRenderedPageBreak/>
        <w:t>работы использую метод диагностики. Смысл диагностирования вижу в том, чтобы получить, по возможности, реальную и наглядную картину развития ребенка. Я сравниваю ребенка только с самим собой. Каким был, что знал, и каким стал, что нового узнал и чему научился.</w:t>
      </w:r>
    </w:p>
    <w:p w:rsidR="00593226" w:rsidRDefault="00593226"/>
    <w:sectPr w:rsidR="00593226" w:rsidSect="004B72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C7576"/>
    <w:multiLevelType w:val="multilevel"/>
    <w:tmpl w:val="1D40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343D8"/>
    <w:multiLevelType w:val="hybridMultilevel"/>
    <w:tmpl w:val="4D787110"/>
    <w:lvl w:ilvl="0" w:tplc="CD8ABD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D6"/>
    <w:rsid w:val="004B7290"/>
    <w:rsid w:val="00593226"/>
    <w:rsid w:val="0075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B5F87-C2D9-4289-8C7F-88EAA8EA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2104</Words>
  <Characters>11993</Characters>
  <Application>Microsoft Office Word</Application>
  <DocSecurity>0</DocSecurity>
  <Lines>99</Lines>
  <Paragraphs>28</Paragraphs>
  <ScaleCrop>false</ScaleCrop>
  <Company>diakov.net</Company>
  <LinksUpToDate>false</LinksUpToDate>
  <CharactersWithSpaces>14069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2015-10-26T19:55:00Z</dcterms:created>
  <dcterms:modified xsi:type="dcterms:W3CDTF">2015-10-26T19:56:00Z</dcterms:modified>
</cp:coreProperties>
</file>