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2C" w:rsidRDefault="006B112C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МБДОУ «Лямбирский детский сад №2 «Родничок»</w:t>
      </w: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5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6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Default="006B112C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(3</w:t>
      </w:r>
      <w:r w:rsidR="008E4B42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7</w:t>
      </w:r>
      <w:r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учебных недель)</w:t>
      </w:r>
    </w:p>
    <w:p w:rsidR="00B50934" w:rsidRDefault="00B50934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B50934" w:rsidRPr="00794CA1" w:rsidRDefault="00B50934" w:rsidP="00B50934">
      <w:pPr>
        <w:widowControl w:val="0"/>
        <w:suppressAutoHyphens/>
        <w:spacing w:after="120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2015- 2016 учебный год</w:t>
      </w:r>
    </w:p>
    <w:p w:rsidR="00B50934" w:rsidRPr="00794CA1" w:rsidRDefault="00B50934" w:rsidP="00B50934">
      <w:pPr>
        <w:widowControl w:val="0"/>
        <w:suppressAutoHyphens/>
        <w:spacing w:after="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B50934" w:rsidRPr="00794CA1" w:rsidRDefault="00B50934" w:rsidP="00B50934">
      <w:pPr>
        <w:shd w:val="clear" w:color="auto" w:fill="FFFFFF"/>
        <w:tabs>
          <w:tab w:val="left" w:pos="11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B50934" w:rsidRPr="00794CA1" w:rsidRDefault="00B50934" w:rsidP="00B50934">
      <w:pPr>
        <w:shd w:val="clear" w:color="auto" w:fill="FFFFFF"/>
        <w:spacing w:after="0"/>
        <w:ind w:firstLine="68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B50934" w:rsidRPr="00794CA1" w:rsidRDefault="00B50934" w:rsidP="00B50934">
      <w:pPr>
        <w:shd w:val="clear" w:color="auto" w:fill="FFFFFF"/>
        <w:spacing w:after="0"/>
        <w:ind w:firstLine="67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B50934" w:rsidRPr="00794CA1" w:rsidRDefault="00B50934" w:rsidP="00B50934">
      <w:pPr>
        <w:shd w:val="clear" w:color="auto" w:fill="FFFFFF"/>
        <w:spacing w:after="0"/>
        <w:ind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B50934" w:rsidRPr="00794CA1" w:rsidRDefault="00B50934" w:rsidP="00B50934">
      <w:pPr>
        <w:shd w:val="clear" w:color="auto" w:fill="FFFFFF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lastRenderedPageBreak/>
        <w:t xml:space="preserve">Физическое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B50934" w:rsidRDefault="00B50934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B50934" w:rsidRDefault="00B50934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3"/>
        <w:gridCol w:w="998"/>
        <w:gridCol w:w="876"/>
        <w:gridCol w:w="876"/>
        <w:gridCol w:w="941"/>
        <w:gridCol w:w="876"/>
        <w:gridCol w:w="876"/>
        <w:gridCol w:w="828"/>
        <w:gridCol w:w="114"/>
        <w:gridCol w:w="876"/>
        <w:gridCol w:w="876"/>
        <w:gridCol w:w="828"/>
        <w:gridCol w:w="90"/>
        <w:gridCol w:w="876"/>
        <w:gridCol w:w="876"/>
        <w:gridCol w:w="988"/>
        <w:gridCol w:w="1028"/>
        <w:gridCol w:w="123"/>
        <w:gridCol w:w="692"/>
      </w:tblGrid>
      <w:tr w:rsidR="002F7E41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F7E41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C144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B50934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Default="00B509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Default="00B5093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6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Pr="00B50934" w:rsidRDefault="00B50934" w:rsidP="00B50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5093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B112C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B112C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B112C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B112C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260C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260C2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B112C" w:rsidRDefault="006B112C" w:rsidP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260C22"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48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8E4B42" w:rsidP="00626F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260C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4D2C63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152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26F51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r w:rsidRPr="00626F51">
              <w:rPr>
                <w:rFonts w:ascii="Times New Roman" w:eastAsia="DejaVu Sans" w:hAnsi="Times New Roman"/>
                <w:b/>
                <w:color w:val="1F497D" w:themeColor="text2"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FF041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FF0417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FF0417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8E4B42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4D2C63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4D2C63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4D2C63" w:rsidP="00260C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11</w:t>
            </w:r>
            <w:r w:rsidR="00260C22"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B5093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color w:val="FF0000"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B50934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260C22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111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F04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F04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F0417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8E4B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626F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260C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  <w:r w:rsidR="00B5093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2C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</w:t>
            </w:r>
            <w:proofErr w:type="gramStart"/>
            <w:r w:rsidR="004D2C63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="004D2C63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л</w:t>
            </w:r>
            <w:proofErr w:type="gramEnd"/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итературы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B11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  <w:p w:rsidR="006B112C" w:rsidRPr="006E67DA" w:rsidRDefault="006B11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B112C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260C22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B112C" w:rsidRDefault="006B112C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D151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Худ-</w:t>
            </w:r>
            <w:r w:rsidR="00D15105"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эстет</w:t>
            </w: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ическое</w:t>
            </w:r>
            <w:proofErr w:type="gramEnd"/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15105"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развитие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 w:rsidP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8E4B42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85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26F51" w:rsidP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8E4B42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4D2C63" w:rsidP="00260C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1</w:t>
            </w:r>
            <w:r w:rsidR="00260C22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 w:rsidRPr="00D15105"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260C22" w:rsidP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6"/>
                <w:szCs w:val="26"/>
                <w:lang w:eastAsia="hi-IN" w:bidi="hi-IN"/>
              </w:rPr>
              <w:t>185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ED5152" w:rsidP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260C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Худ</w:t>
            </w:r>
            <w:proofErr w:type="gramStart"/>
            <w:r w:rsidR="00D15105"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.</w:t>
            </w:r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т</w:t>
            </w:r>
            <w:proofErr w:type="gramEnd"/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в</w:t>
            </w:r>
            <w:proofErr w:type="spellEnd"/>
            <w:r w:rsidR="00D15105"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-</w:t>
            </w:r>
            <w:r w:rsidRPr="00D15105"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во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  <w:p w:rsidR="00FF0417" w:rsidRPr="006E67DA" w:rsidRDefault="00FF041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конструир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FF0417" w:rsidRPr="006E67DA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FF0417" w:rsidRPr="006E67DA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FF0417" w:rsidRPr="006E67DA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FF0417" w:rsidRPr="006E67DA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FF0417" w:rsidRPr="006E67DA" w:rsidRDefault="00ED51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  <w:p w:rsidR="00FF0417" w:rsidRPr="006E67DA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Pr="006E67DA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6E67DA" w:rsidRPr="006E67DA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260C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 w:rsidP="004D2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B50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B50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B50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  <w:p w:rsidR="006E67DA" w:rsidRP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  <w:p w:rsidR="006E67DA" w:rsidRP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 w:rsidP="00D151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 xml:space="preserve">Физическое </w:t>
            </w:r>
            <w:r w:rsidR="00D15105" w:rsidRPr="00D15105">
              <w:rPr>
                <w:rFonts w:ascii="Times New Roman" w:eastAsia="DejaVu Sans" w:hAnsi="Times New Roman"/>
                <w:b/>
                <w:bCs/>
                <w:color w:val="1F497D" w:themeColor="text2"/>
                <w:kern w:val="2"/>
                <w:sz w:val="24"/>
                <w:szCs w:val="24"/>
                <w:lang w:eastAsia="hi-IN" w:bidi="hi-IN"/>
              </w:rPr>
              <w:t>развитие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260C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15105"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15105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  <w:t>111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2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FF04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ED51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ED515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8E4B4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2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260C2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  <w:r w:rsidR="00260C22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FF0417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FF0417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37</w:t>
            </w:r>
            <w:r w:rsidR="006E67DA" w:rsidRPr="00FF0417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FF0417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26F51" w:rsidP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  <w:r w:rsidR="008E4B4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E67DA" w:rsidP="00626F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FF0417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  <w:r w:rsidR="00626F51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FF0417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26F51" w:rsidP="008E4B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  <w:r w:rsidR="008E4B4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07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4D2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E67DA" w:rsidP="004D2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FF0417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  <w:r w:rsidR="004D2C63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4D2C63" w:rsidP="00260C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  <w:r w:rsidR="00260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B50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B50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F0417" w:rsidRDefault="006E67DA" w:rsidP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FF0417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5</w:t>
            </w:r>
            <w:r w:rsidR="00260C22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55</w:t>
            </w:r>
            <w:bookmarkStart w:id="0" w:name="_GoBack"/>
            <w:bookmarkEnd w:id="0"/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</w:t>
            </w:r>
            <w:r w:rsidR="00626F51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45</w:t>
            </w: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мин</w:t>
            </w:r>
          </w:p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25794E" w:rsidRDefault="006E67DA" w:rsidP="00B50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3ч </w:t>
            </w:r>
            <w:r w:rsidR="00626F51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  <w:r w:rsidR="00B50934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5 ч </w:t>
            </w:r>
            <w:r w:rsidR="004D2C63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50</w:t>
            </w: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мин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B50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 30мин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A4685" w:rsidRDefault="00FF04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Занятия по доп. </w:t>
            </w:r>
            <w:r w:rsidR="00231733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  <w:t>образованию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A4685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highlight w:val="yellow"/>
                <w:lang w:eastAsia="hi-IN" w:bidi="hi-IN"/>
              </w:rPr>
              <w:t>кружки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 w:rsidP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</w:t>
            </w:r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3230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/ </w:t>
            </w:r>
            <w:proofErr w:type="spellStart"/>
            <w:r w:rsidR="004D2C63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</w:t>
            </w:r>
            <w:r w:rsidR="00260C22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3" w:rsidRDefault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раза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/</w:t>
            </w:r>
          </w:p>
          <w:p w:rsidR="006E67DA" w:rsidRDefault="004D2C63" w:rsidP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260C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6E67DA" w:rsidTr="00B50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3" w:rsidRDefault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</w:t>
            </w:r>
          </w:p>
          <w:p w:rsidR="006E67DA" w:rsidRDefault="004D2C63" w:rsidP="004D2C6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28ми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3" w:rsidRDefault="004D2C63" w:rsidP="004D2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2 ч </w:t>
            </w:r>
          </w:p>
          <w:p w:rsidR="006E67DA" w:rsidRDefault="004D2C63" w:rsidP="004D2C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45</w:t>
            </w: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4D2C6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4D2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  <w:r w:rsidR="004D2C6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40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8ч </w:t>
            </w:r>
            <w:r w:rsid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30 мин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sectPr w:rsidR="00794CA1" w:rsidSect="00B50934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18E"/>
    <w:rsid w:val="00034442"/>
    <w:rsid w:val="00166D44"/>
    <w:rsid w:val="00231733"/>
    <w:rsid w:val="0025794E"/>
    <w:rsid w:val="00260C22"/>
    <w:rsid w:val="002A4685"/>
    <w:rsid w:val="002D6CA1"/>
    <w:rsid w:val="002F7E41"/>
    <w:rsid w:val="003230EF"/>
    <w:rsid w:val="004B7F47"/>
    <w:rsid w:val="004D2C63"/>
    <w:rsid w:val="00626F51"/>
    <w:rsid w:val="0066083F"/>
    <w:rsid w:val="006B112C"/>
    <w:rsid w:val="006E67DA"/>
    <w:rsid w:val="00794CA1"/>
    <w:rsid w:val="007A0DF9"/>
    <w:rsid w:val="007C6424"/>
    <w:rsid w:val="008457B2"/>
    <w:rsid w:val="008E4B42"/>
    <w:rsid w:val="0091288A"/>
    <w:rsid w:val="009506E5"/>
    <w:rsid w:val="009D3D03"/>
    <w:rsid w:val="009E2668"/>
    <w:rsid w:val="00A14E93"/>
    <w:rsid w:val="00A7184C"/>
    <w:rsid w:val="00B20D42"/>
    <w:rsid w:val="00B50934"/>
    <w:rsid w:val="00B96525"/>
    <w:rsid w:val="00C144B5"/>
    <w:rsid w:val="00D15105"/>
    <w:rsid w:val="00D54B80"/>
    <w:rsid w:val="00D72A1A"/>
    <w:rsid w:val="00ED5152"/>
    <w:rsid w:val="00F5118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6F4F-8304-4172-833B-91698B3E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Rodnichok2</cp:lastModifiedBy>
  <cp:revision>26</cp:revision>
  <cp:lastPrinted>2015-08-19T13:30:00Z</cp:lastPrinted>
  <dcterms:created xsi:type="dcterms:W3CDTF">2013-09-11T05:25:00Z</dcterms:created>
  <dcterms:modified xsi:type="dcterms:W3CDTF">2015-09-08T09:03:00Z</dcterms:modified>
</cp:coreProperties>
</file>