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4E" w:rsidRPr="000E304E" w:rsidRDefault="000E304E" w:rsidP="000E304E">
      <w:pPr>
        <w:pStyle w:val="a7"/>
        <w:jc w:val="center"/>
        <w:rPr>
          <w:kern w:val="36"/>
          <w:sz w:val="48"/>
          <w:szCs w:val="48"/>
          <w:lang w:eastAsia="ru-RU"/>
        </w:rPr>
      </w:pPr>
      <w:r w:rsidRPr="000E304E">
        <w:rPr>
          <w:kern w:val="36"/>
          <w:sz w:val="48"/>
          <w:szCs w:val="48"/>
          <w:lang w:eastAsia="ru-RU"/>
        </w:rPr>
        <w:t>Проект «Песочная сказка»</w:t>
      </w:r>
    </w:p>
    <w:p w:rsidR="000E304E" w:rsidRPr="000E304E" w:rsidRDefault="000E304E" w:rsidP="000E304E">
      <w:pPr>
        <w:pStyle w:val="a7"/>
        <w:rPr>
          <w:rFonts w:ascii="Helvetica" w:hAnsi="Helvetica"/>
          <w:sz w:val="21"/>
          <w:szCs w:val="21"/>
          <w:lang w:eastAsia="ru-RU"/>
        </w:rPr>
      </w:pPr>
      <w:r w:rsidRPr="000E304E">
        <w:rPr>
          <w:rFonts w:ascii="Helvetica" w:hAnsi="Helvetica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Тип проекта: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– По доминирующей деятельности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информационно-практико-ориентированный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; 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– По числу участников групповой, 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ориентированный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на детей всех возрастных групп, родителей, педагогов;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– По времени проведения долгосрочный; 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По характеру контактов осуществляется внутри дошкольного учреждения в контакте с семьей.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Актуальность темы.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Все большую силу в наше время набирает идея введения обязательного дошкольного образования. Это означает установление федеральных государственных образовательных стандартов дошкольного образования. Которые требуют “принципа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областей”, 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котором говорится в п. 2.4 федеральных требований. Интеграцию можно реализовать по-разному, но базироваться она должна на 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самом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близком для дошкольника – на игре. А что может быть ближе, чем игра в песок. Песок – необыкновенно приятный материал. Когда мы погружаем руки в сухой песок, появляется нечто похожее на рябь на воде, рождается образ пустыни. Смешанный с водой, песок темнеет и приобретает качества земли. В это время ему можно придать форму. Создание песочных композиций, в отличие от рисунка, не требует каких-либо особых умений. Здесь невозможно ошибиться, сделать что-то не так – это важно для тех, кто привык строго оценивать себя. 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Обеспечение социальной успешности, сохранение и укрепление психического здоровья ребенка через внедрение элементов песочной терапии в практику работы ДОУ.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0E304E" w:rsidRPr="000E304E" w:rsidRDefault="000E304E" w:rsidP="000E304E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Организовать работу с “педагогической песочницей”;</w:t>
      </w:r>
    </w:p>
    <w:p w:rsidR="000E304E" w:rsidRPr="000E304E" w:rsidRDefault="000E304E" w:rsidP="000E304E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Разработать и апробировать на практике содержание воспитательно-образовательной работы и комплекс мероприятий по психофизическому оздоровлению детей;</w:t>
      </w:r>
    </w:p>
    <w:p w:rsidR="000E304E" w:rsidRPr="000E304E" w:rsidRDefault="000E304E" w:rsidP="000E304E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Развитие умений элементарного самоконтроля и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своих действий;</w:t>
      </w:r>
    </w:p>
    <w:p w:rsidR="000E304E" w:rsidRPr="000E304E" w:rsidRDefault="000E304E" w:rsidP="000E304E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деятельности;</w:t>
      </w:r>
    </w:p>
    <w:p w:rsidR="000E304E" w:rsidRPr="000E304E" w:rsidRDefault="000E304E" w:rsidP="000E304E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Создание необходимых условий для взаимодействия с семьями воспитанников.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Адресная направленность.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Данный проект рассчитан на воспитанников всех возрастных групп детского сада, родителей, педагогов образовательных учреждений, учителей – логопедов и практических психологов. Проект разработан на основе теоретических положений и практико-ориентированных направлений ряда разработок и программ. В основе проекта лежит также опыт работы ДОУ и практические исследования в области дошкольного воспитания. Проект раскрывает формы работы и особенности ее организации, а также психолого-педагогические условия обучения и воспитания дошкольников, соблюдение которых способствует успешной реализации педагогического проекта в рамках ДОУ. 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Принципы реализации проекта: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Принцип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креативности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, позволяющий формировать новые знания, умения, навыки ребенка на базе уже 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имеющихся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Принцип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гуманизации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>: во главу проекта поставлен ребенок и забота о его здоровье и безопасности.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"Позитивный центризм" (отбор знаний, наиболее актуальных для ребенка данного возраста);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дифференцированный подход к каждому ребенку, учет его психологических особенностей, возможностей и интересов;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развивающий характер обучения, основанный на детской активности;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сочетание научности и доступности материала; 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наглядность;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характерный возрасту баланс интеллектуальных, эмоциональных и двигательных нагрузок;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профессиональная компетентность педагога;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принцип от 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близкого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к далекому;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принцип системно-организованного подхода, который предполагает скоординированную работу всех специалистов ДОУ;</w:t>
      </w:r>
    </w:p>
    <w:p w:rsidR="000E304E" w:rsidRPr="000E304E" w:rsidRDefault="000E304E" w:rsidP="000E304E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принцип учета региональных условий.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Эти принципы взаимосвязаны и реализуются в единстве.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Предполагаемый результат: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Развитие высших психических функций (внимания, памяти, мышления, восприятия, воображения);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Стабилизация эмоционального состояния детей и их психофизическое оздоровление;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Способствует развитию познавательных способностей, тактильной чувствительности, мелкой моторики дошкольников;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Личностное развитие ребенка и развитие его индивидуальных особенностей;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Формирование коммуникативных навыков сотрудничества в общении со сверстниками, необходимых для успешного протекания процесса обучения;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Формирование самосознания и адекватной самооценки;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Совершенствование предметно – игровой деятельности, что способствует развитию сюжетно-ролевой игры;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Легкая адаптация к ДОУ вновь поступающих малышей;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Приобретение педагогами опыта самостоятельного выбора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исследовательско-творческой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деятельности, оценки и самооценки полученных результатов.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Условия реализации.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Условиями реализации предложенного нами педагогического проектирования по внедрению элементов песочной терапии в практику работы ДОУ являются следующие:</w:t>
      </w:r>
    </w:p>
    <w:p w:rsidR="000E304E" w:rsidRPr="000E304E" w:rsidRDefault="000E304E" w:rsidP="000E304E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организация предметно-развивающей среды в ДОУ,</w:t>
      </w: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 </w:t>
      </w:r>
    </w:p>
    <w:p w:rsidR="000E304E" w:rsidRPr="000E304E" w:rsidRDefault="000E304E" w:rsidP="000E304E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осуществление коммуникативно-диалоговой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семьи;</w:t>
      </w:r>
    </w:p>
    <w:p w:rsidR="000E304E" w:rsidRPr="000E304E" w:rsidRDefault="000E304E" w:rsidP="000E304E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успешности, сохранение и укрепление здоровья детей;</w:t>
      </w:r>
    </w:p>
    <w:p w:rsidR="000E304E" w:rsidRPr="000E304E" w:rsidRDefault="000E304E" w:rsidP="000E304E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включение в целостный педагогический процесс разнообразных форм и методов работы с песком.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Основные средства:</w:t>
      </w:r>
    </w:p>
    <w:p w:rsidR="000E304E" w:rsidRPr="000E304E" w:rsidRDefault="000E304E" w:rsidP="000E304E">
      <w:pPr>
        <w:pStyle w:val="a7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Информирование родителей о задачах и содержании проекта;</w:t>
      </w:r>
    </w:p>
    <w:p w:rsidR="000E304E" w:rsidRPr="000E304E" w:rsidRDefault="000E304E" w:rsidP="000E304E">
      <w:pPr>
        <w:pStyle w:val="a7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Вовлечение родителей в совместную работу над проектом;</w:t>
      </w:r>
    </w:p>
    <w:p w:rsidR="000E304E" w:rsidRPr="000E304E" w:rsidRDefault="000E304E" w:rsidP="000E304E">
      <w:pPr>
        <w:pStyle w:val="a7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Подготовка оборудования, материалов и инструментов;</w:t>
      </w:r>
    </w:p>
    <w:p w:rsidR="000E304E" w:rsidRPr="000E304E" w:rsidRDefault="000E304E" w:rsidP="000E304E">
      <w:pPr>
        <w:pStyle w:val="a7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Обогащение предметно-развивающей среды.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Все вышеперечисленные формы и средства были включены в целостный педагогический процесс.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Содержание проекта.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u w:val="single"/>
          <w:lang w:eastAsia="ru-RU"/>
        </w:rPr>
        <w:t>Основные этапы проекта: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Первый этап –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(организационный) поисково-теоретический – посвящен изучению и анализу психолого-педагогической литературы по исследуемой проблеме. Были определены методология и методика исследования, его понятийный аппарат, проблема, объект, предмет, задачи, методы и гипотеза, подобран необходимый диагностический инструментарий.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Второй этап – </w:t>
      </w:r>
      <w:proofErr w:type="spellStart"/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диагностическо-методический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Диагностическое обследование дошкольников; анкетирование родителей, анализ полученных диагностических данных;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Составление и обсуждение поэтапного плана работы, анализ проблемы: что уже есть и что нужно сделать;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Создание банка идей и предложений;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Определение задач воспитательно-образовательного процесса;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Планирование деятельности педагогов.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Третий этап – реализация проекта –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в процессе чего был реализован педагогический проект.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Четвертый этап – (аналитический) подведение итогов и анализ результатов проекта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–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Осуществлялась обработка и обобщение полученных данных, которые подтвердили гипотезу исследования (уточнение теоретических положений, систематизация и обобщение данных опытно-поисковой работы, анализ результатов экспериментального исследования, уточнение выводов, оформление материалов).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u w:val="single"/>
          <w:lang w:eastAsia="ru-RU"/>
        </w:rPr>
        <w:t>Презентация проекта: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Презентация проекта на родительском собрании (педагоги-родители), педагогическом совете;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Презентация проекта на муниципальном уровне;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Презентация на областном уровне;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Создание слайд – шоу.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Работа с детьми представлена следующими формами:</w:t>
      </w:r>
    </w:p>
    <w:p w:rsidR="000E304E" w:rsidRPr="000E304E" w:rsidRDefault="000E304E" w:rsidP="000E304E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Индивидуальная диагностика. Ее результаты могут быть использованы в индивидуальном подходе к ребенку, в консультировании родителей и педагогов.</w:t>
      </w:r>
    </w:p>
    <w:p w:rsidR="000E304E" w:rsidRPr="000E304E" w:rsidRDefault="000E304E" w:rsidP="000E304E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Организованная образовательная деятельность с детьми;</w:t>
      </w:r>
    </w:p>
    <w:p w:rsidR="000E304E" w:rsidRPr="000E304E" w:rsidRDefault="000E304E" w:rsidP="000E304E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Подгрупповая и индивидуальная совместная деятельность с детьми;</w:t>
      </w:r>
    </w:p>
    <w:p w:rsidR="000E304E" w:rsidRPr="000E304E" w:rsidRDefault="000E304E" w:rsidP="000E304E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Самостоятельная игровая деятельность детей;</w:t>
      </w:r>
    </w:p>
    <w:p w:rsidR="000E304E" w:rsidRPr="000E304E" w:rsidRDefault="000E304E" w:rsidP="000E304E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Система коррекционно-развивающих занятий;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u w:val="single"/>
          <w:lang w:eastAsia="ru-RU"/>
        </w:rPr>
        <w:t>Условия работы с детьми: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Согласие и желание ребенка.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Специальная подготовка педагога, его творческий подход к проведению занятий.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У детей не должно быть аллергии на пыль от сухого песка, кожных заболеваний и порезов на руках.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Мы используем следующие виды работы в педагогической песочнице:</w:t>
      </w: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>– конструирование из песка;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рисование песком и на песке;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экспериментирование;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составление узоров на песке;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диагностика;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создание картин на песке и “песочного мира”;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игры в адаптационный период;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создание песочных композиций и “секретов”.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Взаимодействие с </w:t>
      </w:r>
      <w:proofErr w:type="gramStart"/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родителями</w:t>
      </w:r>
      <w:proofErr w:type="gramEnd"/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представлено следующими формами: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Анкетирование, тестирование родителей;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Просветительская работа с родителями в форме лекций, семинаров-практикумов, круглых столов;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Привлечение родителей к изготовлению методических пособий для работы с песком;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Совместные конкурсы поделок из песка (“Песочный город”, “Песочное угощение”).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Деловая игра “Ребенок, играющий в песок” (педагоги ДОУ детского сада №1, родители);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Фотовыставка “Пусть не сердятся родители, что измажутся строители”;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Индивидуальная консультативная работа;</w:t>
      </w:r>
    </w:p>
    <w:p w:rsidR="000E304E" w:rsidRPr="000E304E" w:rsidRDefault="000E304E" w:rsidP="000E304E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Родительские собрания с показом практической работы с детьми.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Основные средства:</w:t>
      </w:r>
    </w:p>
    <w:p w:rsidR="000E304E" w:rsidRPr="000E304E" w:rsidRDefault="000E304E" w:rsidP="000E304E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Информирование родителей о задачах и содержании проекта;</w:t>
      </w:r>
    </w:p>
    <w:p w:rsidR="000E304E" w:rsidRPr="000E304E" w:rsidRDefault="000E304E" w:rsidP="000E304E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Вовлечение родителей в совместную работу над проектом;</w:t>
      </w:r>
    </w:p>
    <w:p w:rsidR="000E304E" w:rsidRPr="000E304E" w:rsidRDefault="000E304E" w:rsidP="000E304E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Подготовка оборудования, материалов и инструментов;</w:t>
      </w:r>
    </w:p>
    <w:p w:rsidR="000E304E" w:rsidRPr="000E304E" w:rsidRDefault="000E304E" w:rsidP="000E304E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Обогащение предметно-развивающей среды.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Все вышеперечисленные формы и средства были включены в целостный педагогический процесс.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u w:val="single"/>
          <w:lang w:eastAsia="ru-RU"/>
        </w:rPr>
        <w:t>Психолого-педагогическое сопровождение представлено: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Серия комплексных занятий, направленных на развитие эмоциональной и познавательной сферы детей;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Система мониторинга для отслеживания результатов работы;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Создание системы психолого-педагогической диагностики, которую может реализовать воспитатель;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Система занятий по адаптации детей к ДОУ.</w:t>
      </w: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Методическая работа с педагогами: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Цель: 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повышение профессиональной компетенции педагогов, как организаторов разнообразных видов детской деятельности.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  <w:r w:rsidRPr="000E304E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>– повышение уровня профессиональных знаний и навыков, создание условий их переноса в практическую деятельность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развитие информационных, организаторских, коммуникативных и аналитических умений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развитие творческого потенциала педагогов, их самостоятельности и инициативы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br/>
        <w:t>– формирование у педагогов потребности в профессиональном росте.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Особенности песочной терапии.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“Песочная терапия” – один из методов психиатрии, возникший в рамках аналитической психологии.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Это игровой способ рассказать о своих проблемах.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Возможности самовыражения не ограничены словами и действиями.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Создание песочных композиций не требует особых умений (позволяет делать исправления бесконечно).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Позволяет ребенку создавать картины мира в 3-х мерном пространстве.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Позволяет построить свой личный мир, ощущая себя творцом.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Применим в случаях отказа ребенка от классических форм обучения.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0E304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Принципы работы с детьми:</w:t>
      </w:r>
    </w:p>
    <w:p w:rsidR="000E304E" w:rsidRPr="000E304E" w:rsidRDefault="000E304E" w:rsidP="000E304E">
      <w:pPr>
        <w:pStyle w:val="a7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системность подачи материала,</w:t>
      </w:r>
    </w:p>
    <w:p w:rsidR="000E304E" w:rsidRPr="000E304E" w:rsidRDefault="000E304E" w:rsidP="000E304E">
      <w:pPr>
        <w:pStyle w:val="a7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наглядность обучения,</w:t>
      </w:r>
    </w:p>
    <w:p w:rsidR="000E304E" w:rsidRPr="000E304E" w:rsidRDefault="000E304E" w:rsidP="000E304E">
      <w:pPr>
        <w:pStyle w:val="a7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цикличность построения работы,</w:t>
      </w:r>
    </w:p>
    <w:p w:rsidR="000E304E" w:rsidRPr="000E304E" w:rsidRDefault="000E304E" w:rsidP="000E304E">
      <w:pPr>
        <w:pStyle w:val="a7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доступность,</w:t>
      </w:r>
    </w:p>
    <w:p w:rsidR="000E304E" w:rsidRPr="000E304E" w:rsidRDefault="000E304E" w:rsidP="000E304E">
      <w:pPr>
        <w:pStyle w:val="a7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проблемность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0E304E" w:rsidRPr="000E304E" w:rsidRDefault="000E304E" w:rsidP="000E304E">
      <w:pPr>
        <w:pStyle w:val="a7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развивающий и воспитательный характер учебного материала.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u w:val="single"/>
          <w:lang w:eastAsia="ru-RU"/>
        </w:rPr>
        <w:t>Форма организации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– групповая, подгрупповая; индивидуальная.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u w:val="single"/>
          <w:lang w:eastAsia="ru-RU"/>
        </w:rPr>
        <w:t>Форма проведения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– игровая. Ведущей и наиболее привлекательной деятельностью 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дошкольником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возрасте является игра, поэтому проект строится на основе игровых упражнений, направленных, в первую очередь на обеспечение психологической комфортности ребенка в ДОУ.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Игра обеспечивает положительную мотивацию для участия в развивающей работе и создает наилучшие условия для воссоздания самых различных отношений и связей, в которые вступают дети в реальной жизни. Положительная мотивация открывает широкие возможности целенаправленного формирования различных сторон психической деятельности.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Подбирая материал, мы ориентировались на оптимальное сочетание игр и упражнений, направленных на развитие мелкой моторики и развитию речи, элементарных математических представлений, познавательных процессов, творческого мышления.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Форма проведения работы с песком разнообразна: использование развивающих игр и упражнений, творческих заданий, тестов, путешествий. Создаваемый благоприятный эмоциональный фон в немалой степени способствует обеспечению социальной успешности дошкольников, развитию их познавательных способностей и формированию предпосылок учебной деятельности.</w:t>
      </w: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В заключении следует отметить, что в результате реализации данного проекта педагоги ДОУ приобрели опыт самостоятельного 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выбора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исследовательско-творческой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деятельности, оценки и самооценки полученных результатов. Налажено взаимодействие всех сторон воспитательно-образовательного процесса, усилились методические связи между воспитателями, специалистами ДОУ и родителями воспитанников. Введение в практику работы детского сада элементов песочной терапии способствует психофизическому и личностному развитию детей. Полученные результаты проекта свидетельствуют о его жизнеспособности и необходимости дальнейшего развития.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hyperlink r:id="rId5" w:history="1">
        <w:r w:rsidRPr="000E304E">
          <w:rPr>
            <w:rFonts w:ascii="Times New Roman" w:hAnsi="Times New Roman" w:cs="Times New Roman"/>
            <w:color w:val="008738"/>
            <w:sz w:val="32"/>
            <w:szCs w:val="32"/>
            <w:lang w:eastAsia="ru-RU"/>
          </w:rPr>
          <w:t>Приложение 1.</w:t>
        </w:r>
      </w:hyperlink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hyperlink r:id="rId6" w:history="1">
        <w:r w:rsidRPr="000E304E">
          <w:rPr>
            <w:rFonts w:ascii="Times New Roman" w:hAnsi="Times New Roman" w:cs="Times New Roman"/>
            <w:color w:val="008738"/>
            <w:sz w:val="32"/>
            <w:szCs w:val="32"/>
            <w:lang w:eastAsia="ru-RU"/>
          </w:rPr>
          <w:t>Приложение 2.</w:t>
        </w:r>
      </w:hyperlink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>Список литературы: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Грабенко</w:t>
      </w:r>
      <w:proofErr w:type="spellEnd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Т.А., </w:t>
      </w:r>
      <w:proofErr w:type="spellStart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Зинкевич-Евстигнеева</w:t>
      </w:r>
      <w:proofErr w:type="spellEnd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Т.Д.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Коррекционные, развивающие и адаптационные игры. – СПб, 2002.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Зинкевич-Евстигнеева</w:t>
      </w:r>
      <w:proofErr w:type="spellEnd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Т.Д., </w:t>
      </w:r>
      <w:proofErr w:type="spellStart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Грабенко</w:t>
      </w:r>
      <w:proofErr w:type="spellEnd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Т.М.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Чудеса на песке.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Киселева М.В.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Арт-терапия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в работе с детьми. – СПб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., 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>2006.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Лебедева Л.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Теоретические основы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арттерапии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.// Школьный психолог, 2006г. №3. 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Осипова А.А.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Общая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психокоррекция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>. – М., 2002.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Психотерапия./ Под ред. </w:t>
      </w: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Б.Д. </w:t>
      </w:r>
      <w:proofErr w:type="spellStart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Карвасарского</w:t>
      </w:r>
      <w:proofErr w:type="spellEnd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>– М., 2000.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Сакович</w:t>
      </w:r>
      <w:proofErr w:type="spellEnd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Н.А.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Технология игры в песок. Игры на мосту. – СПб</w:t>
      </w:r>
      <w:proofErr w:type="gram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., </w:t>
      </w:r>
      <w:proofErr w:type="gram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>2006.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Штейнхард</w:t>
      </w:r>
      <w:proofErr w:type="spellEnd"/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Л.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Юнгианская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песочная психотерапия. – СПб, 2001.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Эль Г.Н. 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>Человек, играющий в песок. Динамичная песочная терапия. – СПб, 2007.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Юнг К.Г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. Аналитическая психология: ее теория и практика. </w:t>
      </w:r>
      <w:proofErr w:type="spellStart"/>
      <w:r w:rsidRPr="000E304E">
        <w:rPr>
          <w:rFonts w:ascii="Times New Roman" w:hAnsi="Times New Roman" w:cs="Times New Roman"/>
          <w:sz w:val="32"/>
          <w:szCs w:val="32"/>
          <w:lang w:eastAsia="ru-RU"/>
        </w:rPr>
        <w:t>Тавистокские</w:t>
      </w:r>
      <w:proofErr w:type="spellEnd"/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лекции. – СПб, 1998.</w:t>
      </w:r>
    </w:p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E304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Юнг К.Г.</w:t>
      </w:r>
      <w:r w:rsidRPr="000E304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 и его символы. – М., 1998.</w:t>
      </w:r>
    </w:p>
    <w:p w:rsidR="00CB1AFB" w:rsidRDefault="00CB1AFB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:rsidR="000E304E" w:rsidRPr="000E304E" w:rsidRDefault="000E304E" w:rsidP="000E304E">
      <w:pPr>
        <w:shd w:val="clear" w:color="auto" w:fill="FFFFFF"/>
        <w:spacing w:before="97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04E">
        <w:rPr>
          <w:rFonts w:ascii="Arial" w:eastAsia="Times New Roman" w:hAnsi="Arial" w:cs="Arial"/>
          <w:color w:val="444444"/>
          <w:sz w:val="18"/>
          <w:lang w:eastAsia="ru-RU"/>
        </w:rPr>
        <w:t xml:space="preserve">Комплекс </w:t>
      </w:r>
      <w:r w:rsidR="0007771D">
        <w:rPr>
          <w:rFonts w:ascii="Arial" w:eastAsia="Times New Roman" w:hAnsi="Arial" w:cs="Arial"/>
          <w:color w:val="444444"/>
          <w:sz w:val="18"/>
          <w:lang w:eastAsia="ru-RU"/>
        </w:rPr>
        <w:t xml:space="preserve">игр и упражнений с </w:t>
      </w:r>
      <w:proofErr w:type="spellStart"/>
      <w:r w:rsidR="0007771D">
        <w:rPr>
          <w:rFonts w:ascii="Arial" w:eastAsia="Times New Roman" w:hAnsi="Arial" w:cs="Arial"/>
          <w:color w:val="444444"/>
          <w:sz w:val="18"/>
          <w:lang w:eastAsia="ru-RU"/>
        </w:rPr>
        <w:t>пескоМ</w:t>
      </w:r>
      <w:proofErr w:type="spellEnd"/>
      <w:r w:rsidRPr="000E304E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tbl>
      <w:tblPr>
        <w:tblW w:w="4593" w:type="pct"/>
        <w:tblCellMar>
          <w:left w:w="0" w:type="dxa"/>
          <w:right w:w="0" w:type="dxa"/>
        </w:tblCellMar>
        <w:tblLook w:val="04A0"/>
      </w:tblPr>
      <w:tblGrid>
        <w:gridCol w:w="3043"/>
        <w:gridCol w:w="1826"/>
        <w:gridCol w:w="1445"/>
        <w:gridCol w:w="3139"/>
      </w:tblGrid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dc8ffbbd7a6ccaec92ca5001d059c58922b5a1bb"/>
            <w:bookmarkStart w:id="1" w:name="0"/>
            <w:bookmarkEnd w:id="0"/>
            <w:bookmarkEnd w:id="1"/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игры или тема занятия по конструированию из песка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игровые материалы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«Чувствительные ладошки» 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свойствами песка, что можно делать на песке. Развитие тактильной чувствительности.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 песком, сухой песок.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 ладоши на песок, закройте глазки, почувствуйте, какой он. 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Откройте глазки, расскажите, что вы чувствовали (ответы детей). 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Сделайте то же самое, повернув ладошки другой стороной. Расскажите о своих ощущениях.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 «Песочный дождик» 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снятие психофизического напряжения.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 песком, сухой песок.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взрослый сыплет песок на какой-либо палец, а ребёнок, открыв глаза, показывает этот палец.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 "Необыкновенные следы". 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снятие психофизическо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напряжения.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Ёмкость с песком, сухой песок.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"Идут медвежата" - ребенок кулачками и ладонями с силой надавливает на песок. 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"Прыгают зайцы" - 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кончиками пальцев ребенок ударяет по поверхности песка, двигаясь в разных направлениях. 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"Ползут змейки" - ребенок расслабленными/напряженными пальцами рук делает поверхность песка волнистой (в разных направлениях). 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"Бегут жучки-паучки" - ребенок двигает всеми пальцами, имитируя движение насекомых (можно полностью погружать руки в песок, </w:t>
            </w:r>
            <w:proofErr w:type="gram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встречаясь под песком руками друг с</w:t>
            </w:r>
            <w:proofErr w:type="gram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другом, - "жучки здороваются").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«Археология». 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мелкой моторики, развивать фантазию детей.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Песочница, игрушки, совочки.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расскажет о том, что он раскопал.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«Дорожки из песка». 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снятие психофизического напряжения.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 песком, сухой песок.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ребёнку, как набрать в горсть сухой песок и медленно высыпать его, создавая различные формы, например дорожки (к домику зайчика или медвежонка).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«День рождения петушка»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мелкой моторики, развивать фантазию детей. Формировать и совершенствовать речь детей.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Песочница, игрушки герои сказок, ёмкость для воды, цветы, лопатки, формочки 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у петушка день рождения. К нему придут в гости те животные, с которыми он встречался в сказках. Давайте вспомним, какие </w:t>
            </w:r>
            <w:proofErr w:type="gram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петушка</w:t>
            </w:r>
            <w:proofErr w:type="gram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знаем, и кто может прийти в гости к петушку (ответы детей). На песочнице появляются герои сказок (лягушка, медведь, кот и т.д.) Дети, а давайте теперь приготовим угощение для гостей петушка.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приёмы: </w:t>
            </w:r>
            <w:proofErr w:type="spell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прихлопывание</w:t>
            </w:r>
            <w:proofErr w:type="spell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формовка.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Посмотрите, кто пришёл к нам в гости»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мелкой моторики, развивать фантазию детей. Формировать и совершенствовать речь детей.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Песочница,   лопатки, формочки.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 из песка педагог делает фигуру какого-либо животного. Дети собираются вокруг песочницы и отгадывают загадку педагога. 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мы, как трава,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песенка: "Ква-ква".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(Лягушка)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просит составить </w:t>
            </w:r>
            <w:proofErr w:type="gram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про</w:t>
            </w:r>
            <w:proofErr w:type="gram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животного. Педагог задаёт наводящие вопросы детям. Какого бывает цвета? Где живёт? Как кричит? Чем питается? Педагог предлагает детям сделать угощение для 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животного. 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приёмы: </w:t>
            </w:r>
            <w:proofErr w:type="spell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прихлопывание</w:t>
            </w:r>
            <w:proofErr w:type="spell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формовка.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« Мой город?» 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мелкой моторики, развивать фантазию детей. Формировать и совершенствовать речь детей.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Песочница, игрушки г (машинки, человечки), заготовки надписей: детский сад., магазин, школа, цветы, лопатки, формочки.</w:t>
            </w:r>
            <w:proofErr w:type="gramEnd"/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 педагог делает постройки домов. Дети рассматривают постройки, описывают, что они видят. Педагог задаёт вопрос, а чего не хватает? (ответы детей). Педагог предлагает проложить дороги, построить мост, расставить жителей города.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приёмы: </w:t>
            </w:r>
            <w:proofErr w:type="spell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прихлопывание</w:t>
            </w:r>
            <w:proofErr w:type="spell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формовка.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«Нарисуй цветочек»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снятие психофизического напряжения.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 песком, сухой песок.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 ёмкость с зеркальной поверхностью и воронка. Из воронки надо насыпать песок, на поверхность, выполняя рисунок по показу педагога.</w:t>
            </w:r>
          </w:p>
        </w:tc>
      </w:tr>
      <w:tr w:rsidR="000E304E" w:rsidRPr="0007771D" w:rsidTr="000E304E"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Гости киска к нам пришла»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мелкой моторики, развивать фантазию детей. Формировать и совершенствовать речь детей.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Песочница,   лопатки, формочки.</w:t>
            </w:r>
          </w:p>
        </w:tc>
        <w:tc>
          <w:tcPr>
            <w:tcW w:w="0" w:type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 из песка педагог делает фигуру кота. Дети собираются вокруг песочницы и отгадывают загадку педагога. 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Мордочка усатая,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Шубка полосатая,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умывается,</w:t>
            </w: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водой не знается.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просит составить </w:t>
            </w:r>
            <w:proofErr w:type="gram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про</w:t>
            </w:r>
            <w:proofErr w:type="gram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животного. Педагог задаёт наводящие вопросы детям. Какого цвета? Где живёт? Как кричит? Чем питается? Педагог предлагает детям сделать угощение для животного. </w:t>
            </w:r>
          </w:p>
          <w:p w:rsidR="000E304E" w:rsidRPr="000E304E" w:rsidRDefault="000E304E" w:rsidP="000E304E">
            <w:pPr>
              <w:spacing w:before="97" w:after="9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приёмы: </w:t>
            </w:r>
            <w:proofErr w:type="spellStart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прихлопывание</w:t>
            </w:r>
            <w:proofErr w:type="spellEnd"/>
            <w:r w:rsidRPr="000E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формовка.</w:t>
            </w:r>
          </w:p>
        </w:tc>
      </w:tr>
    </w:tbl>
    <w:p w:rsidR="000E304E" w:rsidRPr="000E304E" w:rsidRDefault="000E304E" w:rsidP="000E304E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0E304E" w:rsidRPr="000E304E" w:rsidSect="00CB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916"/>
    <w:multiLevelType w:val="multilevel"/>
    <w:tmpl w:val="076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87128"/>
    <w:multiLevelType w:val="multilevel"/>
    <w:tmpl w:val="B22A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9035D"/>
    <w:multiLevelType w:val="multilevel"/>
    <w:tmpl w:val="829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5CCE"/>
    <w:multiLevelType w:val="multilevel"/>
    <w:tmpl w:val="409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17D16"/>
    <w:multiLevelType w:val="multilevel"/>
    <w:tmpl w:val="F0C6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33A1A"/>
    <w:multiLevelType w:val="hybridMultilevel"/>
    <w:tmpl w:val="6A06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133A3"/>
    <w:multiLevelType w:val="hybridMultilevel"/>
    <w:tmpl w:val="4C04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3064"/>
    <w:multiLevelType w:val="multilevel"/>
    <w:tmpl w:val="722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C1B6D"/>
    <w:multiLevelType w:val="hybridMultilevel"/>
    <w:tmpl w:val="92DED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85F78"/>
    <w:multiLevelType w:val="multilevel"/>
    <w:tmpl w:val="A2EE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3148"/>
    <w:multiLevelType w:val="hybridMultilevel"/>
    <w:tmpl w:val="8FA2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D62BD"/>
    <w:multiLevelType w:val="hybridMultilevel"/>
    <w:tmpl w:val="529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D18E9"/>
    <w:multiLevelType w:val="multilevel"/>
    <w:tmpl w:val="B0A2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70DD9"/>
    <w:multiLevelType w:val="multilevel"/>
    <w:tmpl w:val="EFB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E4158"/>
    <w:multiLevelType w:val="multilevel"/>
    <w:tmpl w:val="367C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A159C"/>
    <w:multiLevelType w:val="multilevel"/>
    <w:tmpl w:val="7646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EA7889"/>
    <w:multiLevelType w:val="hybridMultilevel"/>
    <w:tmpl w:val="B284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31AF0"/>
    <w:multiLevelType w:val="multilevel"/>
    <w:tmpl w:val="404E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73265"/>
    <w:multiLevelType w:val="multilevel"/>
    <w:tmpl w:val="3284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43DD9"/>
    <w:multiLevelType w:val="multilevel"/>
    <w:tmpl w:val="BA6C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7959FB"/>
    <w:multiLevelType w:val="hybridMultilevel"/>
    <w:tmpl w:val="5A7CD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33306"/>
    <w:multiLevelType w:val="hybridMultilevel"/>
    <w:tmpl w:val="3528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F170F"/>
    <w:multiLevelType w:val="multilevel"/>
    <w:tmpl w:val="A5A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30330"/>
    <w:multiLevelType w:val="hybridMultilevel"/>
    <w:tmpl w:val="0CAA2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3"/>
  </w:num>
  <w:num w:numId="5">
    <w:abstractNumId w:val="0"/>
  </w:num>
  <w:num w:numId="6">
    <w:abstractNumId w:val="22"/>
  </w:num>
  <w:num w:numId="7">
    <w:abstractNumId w:val="18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19"/>
  </w:num>
  <w:num w:numId="14">
    <w:abstractNumId w:val="15"/>
  </w:num>
  <w:num w:numId="15">
    <w:abstractNumId w:val="14"/>
  </w:num>
  <w:num w:numId="16">
    <w:abstractNumId w:val="16"/>
  </w:num>
  <w:num w:numId="17">
    <w:abstractNumId w:val="6"/>
  </w:num>
  <w:num w:numId="18">
    <w:abstractNumId w:val="20"/>
  </w:num>
  <w:num w:numId="19">
    <w:abstractNumId w:val="8"/>
  </w:num>
  <w:num w:numId="20">
    <w:abstractNumId w:val="21"/>
  </w:num>
  <w:num w:numId="21">
    <w:abstractNumId w:val="23"/>
  </w:num>
  <w:num w:numId="22">
    <w:abstractNumId w:val="5"/>
  </w:num>
  <w:num w:numId="23">
    <w:abstractNumId w:val="1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304E"/>
    <w:rsid w:val="0007771D"/>
    <w:rsid w:val="000E304E"/>
    <w:rsid w:val="002818E2"/>
    <w:rsid w:val="006839F5"/>
    <w:rsid w:val="00CB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B"/>
  </w:style>
  <w:style w:type="paragraph" w:styleId="1">
    <w:name w:val="heading 1"/>
    <w:basedOn w:val="a"/>
    <w:link w:val="10"/>
    <w:uiPriority w:val="9"/>
    <w:qFormat/>
    <w:rsid w:val="000E304E"/>
    <w:pPr>
      <w:spacing w:before="129" w:after="129" w:line="518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04E"/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styleId="a3">
    <w:name w:val="Hyperlink"/>
    <w:basedOn w:val="a0"/>
    <w:uiPriority w:val="99"/>
    <w:semiHidden/>
    <w:unhideWhenUsed/>
    <w:rsid w:val="000E304E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0E304E"/>
    <w:rPr>
      <w:i/>
      <w:iCs/>
    </w:rPr>
  </w:style>
  <w:style w:type="character" w:styleId="a5">
    <w:name w:val="Strong"/>
    <w:basedOn w:val="a0"/>
    <w:uiPriority w:val="22"/>
    <w:qFormat/>
    <w:rsid w:val="000E304E"/>
    <w:rPr>
      <w:b/>
      <w:bCs/>
    </w:rPr>
  </w:style>
  <w:style w:type="paragraph" w:styleId="a6">
    <w:name w:val="Normal (Web)"/>
    <w:basedOn w:val="a"/>
    <w:uiPriority w:val="99"/>
    <w:semiHidden/>
    <w:unhideWhenUsed/>
    <w:rsid w:val="000E304E"/>
    <w:pPr>
      <w:spacing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E304E"/>
    <w:pPr>
      <w:spacing w:after="0" w:line="240" w:lineRule="auto"/>
    </w:pPr>
  </w:style>
  <w:style w:type="paragraph" w:customStyle="1" w:styleId="c4">
    <w:name w:val="c4"/>
    <w:basedOn w:val="a"/>
    <w:rsid w:val="000E304E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304E"/>
  </w:style>
  <w:style w:type="character" w:customStyle="1" w:styleId="c5">
    <w:name w:val="c5"/>
    <w:basedOn w:val="a0"/>
    <w:rsid w:val="000E304E"/>
  </w:style>
  <w:style w:type="character" w:customStyle="1" w:styleId="c15">
    <w:name w:val="c15"/>
    <w:basedOn w:val="a0"/>
    <w:rsid w:val="000E304E"/>
  </w:style>
  <w:style w:type="character" w:customStyle="1" w:styleId="c11">
    <w:name w:val="c11"/>
    <w:basedOn w:val="a0"/>
    <w:rsid w:val="000E3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90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18029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9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2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9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72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33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4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231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52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1311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5417">
      <w:bodyDiv w:val="1"/>
      <w:marLeft w:val="0"/>
      <w:marRight w:val="0"/>
      <w:marTop w:val="0"/>
      <w:marBottom w:val="97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8363">
                      <w:marLeft w:val="0"/>
                      <w:marRight w:val="43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6410/pril2.doc" TargetMode="External"/><Relationship Id="rId5" Type="http://schemas.openxmlformats.org/officeDocument/2006/relationships/hyperlink" Target="http://festival.1september.ru/articles/626410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2015-09-26T07:11:00Z</dcterms:created>
  <dcterms:modified xsi:type="dcterms:W3CDTF">2015-09-26T07:28:00Z</dcterms:modified>
</cp:coreProperties>
</file>