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</w:p>
    <w:p w:rsidR="00A20AA2" w:rsidRDefault="00A20AA2" w:rsidP="000240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«ЦРР «Жемчужинка»</w:t>
      </w:r>
    </w:p>
    <w:p w:rsidR="00A20AA2" w:rsidRDefault="00A20AA2" w:rsidP="000240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AA2" w:rsidRDefault="00A20AA2" w:rsidP="000240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AA2" w:rsidRPr="00A20AA2" w:rsidRDefault="00A20AA2" w:rsidP="0002408F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20AA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Конспект открытого занятия по ФЭМП с использованием ИКТ в </w:t>
      </w:r>
      <w:proofErr w:type="gramStart"/>
      <w:r w:rsidRPr="00A20AA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средней</w:t>
      </w:r>
      <w:proofErr w:type="gramEnd"/>
      <w:r w:rsidRPr="00A20AA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группе «Счет до четырех, знакомство с цифрой 4»</w:t>
      </w:r>
    </w:p>
    <w:p w:rsidR="00A20AA2" w:rsidRDefault="00A20AA2" w:rsidP="000240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AA2" w:rsidRDefault="00A20AA2" w:rsidP="0002408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AA2" w:rsidRDefault="00A20AA2" w:rsidP="0002408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AA2" w:rsidRDefault="00A20AA2" w:rsidP="0002408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AA2" w:rsidRDefault="00A20AA2" w:rsidP="0002408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к. к.</w:t>
      </w:r>
    </w:p>
    <w:p w:rsidR="00A20AA2" w:rsidRDefault="00A20AA2" w:rsidP="0002408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Викторовна Агальцова</w:t>
      </w:r>
    </w:p>
    <w:p w:rsid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rFonts w:ascii="Arial" w:hAnsi="Arial" w:cs="Arial"/>
          <w:color w:val="333333"/>
        </w:rPr>
      </w:pPr>
    </w:p>
    <w:p w:rsid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</w:p>
    <w:p w:rsid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</w:p>
    <w:p w:rsid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</w:p>
    <w:p w:rsid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</w:p>
    <w:p w:rsid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</w:p>
    <w:p w:rsid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</w:p>
    <w:p w:rsid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</w:p>
    <w:p w:rsid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</w:p>
    <w:p w:rsid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</w:p>
    <w:p w:rsidR="00A20AA2" w:rsidRP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bookmarkStart w:id="0" w:name="_GoBack"/>
      <w:bookmarkEnd w:id="0"/>
      <w:r w:rsidRPr="00A20AA2">
        <w:rPr>
          <w:color w:val="333333"/>
          <w:sz w:val="28"/>
          <w:szCs w:val="28"/>
        </w:rPr>
        <w:lastRenderedPageBreak/>
        <w:t>Цели:</w:t>
      </w:r>
    </w:p>
    <w:p w:rsidR="00A20AA2" w:rsidRP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A20AA2">
        <w:rPr>
          <w:color w:val="333333"/>
          <w:sz w:val="28"/>
          <w:szCs w:val="28"/>
        </w:rPr>
        <w:t>1. Показать образование числа 4 на основе сравнения двух групп предметов, выраженных числами 3 и 4; учить считать в пределах 4</w:t>
      </w:r>
    </w:p>
    <w:p w:rsidR="00A20AA2" w:rsidRP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A20AA2">
        <w:rPr>
          <w:color w:val="333333"/>
          <w:sz w:val="28"/>
          <w:szCs w:val="28"/>
        </w:rPr>
        <w:t>2. Расширять представления о прямоугольнике на основе сравнения его с квадратом</w:t>
      </w:r>
    </w:p>
    <w:p w:rsidR="00A20AA2" w:rsidRP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A20AA2">
        <w:rPr>
          <w:color w:val="333333"/>
          <w:sz w:val="28"/>
          <w:szCs w:val="28"/>
        </w:rPr>
        <w:t>3. Развивать умение составлять целостное изображение предметов из частей</w:t>
      </w:r>
    </w:p>
    <w:p w:rsidR="00A20AA2" w:rsidRP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A20AA2">
        <w:rPr>
          <w:color w:val="333333"/>
          <w:sz w:val="28"/>
          <w:szCs w:val="28"/>
        </w:rPr>
        <w:t>4. Учить устанавливать логические связи между группами предметов по размеру, форме, цвету.</w:t>
      </w:r>
    </w:p>
    <w:p w:rsidR="00A20AA2" w:rsidRP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A20AA2">
        <w:rPr>
          <w:color w:val="333333"/>
          <w:sz w:val="28"/>
          <w:szCs w:val="28"/>
        </w:rPr>
        <w:t>Дидактический наглядный материал</w:t>
      </w:r>
    </w:p>
    <w:p w:rsidR="00A20AA2" w:rsidRP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A20AA2">
        <w:rPr>
          <w:color w:val="333333"/>
          <w:sz w:val="28"/>
          <w:szCs w:val="28"/>
        </w:rPr>
        <w:t>Демонстрационный материал: Картинки с изображением Мальвины и Буратино, видео-послание от Мальвины, фрагмент из сказки «Приключения Буратино», письмо от Мальвины; 4 блюдца, 4 чашки, треугольник, квадрат, прямоугольник; 2 полоски-модели, контрастные по длине (одна полоска равна длине сторон квадрата и короткой стороне прямоугольника, другая – равна длинной стороне прямоугольника)</w:t>
      </w:r>
      <w:proofErr w:type="gramStart"/>
      <w:r w:rsidRPr="00A20AA2">
        <w:rPr>
          <w:color w:val="333333"/>
          <w:sz w:val="28"/>
          <w:szCs w:val="28"/>
        </w:rPr>
        <w:t xml:space="preserve"> .</w:t>
      </w:r>
      <w:proofErr w:type="gramEnd"/>
    </w:p>
    <w:p w:rsidR="00A20AA2" w:rsidRP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A20AA2">
        <w:rPr>
          <w:color w:val="333333"/>
          <w:sz w:val="28"/>
          <w:szCs w:val="28"/>
        </w:rPr>
        <w:t>Раздаточный материал: Двух полосные карточки, листочки и цветочки (по 4 шт. для каждого ребенка)</w:t>
      </w:r>
      <w:proofErr w:type="gramStart"/>
      <w:r w:rsidRPr="00A20AA2">
        <w:rPr>
          <w:color w:val="333333"/>
          <w:sz w:val="28"/>
          <w:szCs w:val="28"/>
        </w:rPr>
        <w:t xml:space="preserve"> .</w:t>
      </w:r>
      <w:proofErr w:type="gramEnd"/>
    </w:p>
    <w:p w:rsidR="00A20AA2" w:rsidRP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A20AA2">
        <w:rPr>
          <w:color w:val="333333"/>
          <w:sz w:val="28"/>
          <w:szCs w:val="28"/>
        </w:rPr>
        <w:t>Ход занятия</w:t>
      </w:r>
    </w:p>
    <w:p w:rsidR="00A20AA2" w:rsidRP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A20AA2">
        <w:rPr>
          <w:color w:val="333333"/>
          <w:sz w:val="28"/>
          <w:szCs w:val="28"/>
        </w:rPr>
        <w:t>Дети сидят за столами, раздаётся стук в дверь. Почтальон приносит письмо. Воспитатель сообщает детям, что письмо от Мальвины, достает из конверта письмо и DVD-диск. Вставляет диск в ноутбук и показывает детям отрывок из сказки «Приключения Буратино», где Мальвина учит Буратино считать и писать. После просмотра, воспитатель зачитывает письмо и сообщает детям, что Мальвина просит детей научить считать Буратино.</w:t>
      </w:r>
    </w:p>
    <w:p w:rsidR="00A20AA2" w:rsidRP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A20AA2">
        <w:rPr>
          <w:color w:val="333333"/>
          <w:sz w:val="28"/>
          <w:szCs w:val="28"/>
        </w:rPr>
        <w:t>Игровая ситуация «Научим считать Буратино»</w:t>
      </w:r>
    </w:p>
    <w:p w:rsidR="00A20AA2" w:rsidRP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A20AA2">
        <w:rPr>
          <w:color w:val="333333"/>
          <w:sz w:val="28"/>
          <w:szCs w:val="28"/>
        </w:rPr>
        <w:lastRenderedPageBreak/>
        <w:t xml:space="preserve"> Воспитатель ставит на стол 3 блюдца и предлагает детям посчитать их: »Сколько блюдец? Поставь рядом столько же чашек. Сколько чашек? Сколько блюдец? Что можно сказать о количестве блюдец и чашек? »</w:t>
      </w:r>
    </w:p>
    <w:p w:rsidR="00A20AA2" w:rsidRP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A20AA2">
        <w:rPr>
          <w:color w:val="333333"/>
          <w:sz w:val="28"/>
          <w:szCs w:val="28"/>
        </w:rPr>
        <w:t>Воспитатель ставит еще одно блюдце и считает: «Как получили четыре блюдца? Сколько у нас чашек? Четыре блюдца и три чашки – сравните, что больше? (Четыре блюдца больше, чем три чашки.) Три чашки и четыре блюдца – сравните, что меньше? (Три чашки меньше чем четыре блюдца.) Какое число больше: четыре или три? Какое число меньше: три или четыре? Как сделать так, чтобы блюдец и чашек стало поровну? »</w:t>
      </w:r>
    </w:p>
    <w:p w:rsidR="00A20AA2" w:rsidRP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A20AA2">
        <w:rPr>
          <w:color w:val="333333"/>
          <w:sz w:val="28"/>
          <w:szCs w:val="28"/>
        </w:rPr>
        <w:t>Дети обговаривают два варианта уравнивания. Воспитатель предлагает сделать так, чтобы блюдец и чашек стало по 4. Дети добавляют 1 чашку, считают чашки, уточняют, сколько их стало, и как получилось 4 чашки. (К трем чашкам добавили еще одну чашку.)</w:t>
      </w:r>
    </w:p>
    <w:p w:rsidR="00A20AA2" w:rsidRP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A20AA2">
        <w:rPr>
          <w:color w:val="333333"/>
          <w:sz w:val="28"/>
          <w:szCs w:val="28"/>
        </w:rPr>
        <w:t xml:space="preserve"> Воспитатель дает детям задание: </w:t>
      </w:r>
      <w:proofErr w:type="gramStart"/>
      <w:r w:rsidRPr="00A20AA2">
        <w:rPr>
          <w:color w:val="333333"/>
          <w:sz w:val="28"/>
          <w:szCs w:val="28"/>
        </w:rPr>
        <w:t>«Расположите на верхней полоске карточки три листочка, на нижней – четыре цветочка».</w:t>
      </w:r>
      <w:proofErr w:type="gramEnd"/>
      <w:r w:rsidRPr="00A20AA2">
        <w:rPr>
          <w:color w:val="333333"/>
          <w:sz w:val="28"/>
          <w:szCs w:val="28"/>
        </w:rPr>
        <w:t xml:space="preserve"> Предлагает посчитать листочки и цветочки. Затем спрашивает: «Сколько листочков? Сколько цветочков? Четыре цветочка и три листочка – сравните, что больше? (Четыре цветочка больше, чем три листочка.) Три листочка и четыре цветочка сравните, что меньше. (Три листочка меньше, чем четыре цветочка.) Какое число больше: четыре или три? Какое число меньше: три или четыре? Сделайте так, чтобы листочков и цветочков стало поровну»</w:t>
      </w:r>
    </w:p>
    <w:p w:rsidR="00A20AA2" w:rsidRP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A20AA2">
        <w:rPr>
          <w:color w:val="333333"/>
          <w:sz w:val="28"/>
          <w:szCs w:val="28"/>
        </w:rPr>
        <w:t>Воспитатель уточняет способы уравнивания предметов.</w:t>
      </w:r>
    </w:p>
    <w:p w:rsidR="00A20AA2" w:rsidRP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A20AA2">
        <w:rPr>
          <w:color w:val="333333"/>
          <w:sz w:val="28"/>
          <w:szCs w:val="28"/>
        </w:rPr>
        <w:t>Физкультминутка</w:t>
      </w:r>
    </w:p>
    <w:p w:rsidR="00A20AA2" w:rsidRP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A20AA2">
        <w:rPr>
          <w:color w:val="333333"/>
          <w:sz w:val="28"/>
          <w:szCs w:val="28"/>
        </w:rPr>
        <w:t>Буратино потянулся (дети потягиваются)</w:t>
      </w:r>
    </w:p>
    <w:p w:rsidR="00A20AA2" w:rsidRP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A20AA2">
        <w:rPr>
          <w:color w:val="333333"/>
          <w:sz w:val="28"/>
          <w:szCs w:val="28"/>
        </w:rPr>
        <w:t>Раз нагнулся, два нагнулся</w:t>
      </w:r>
      <w:proofErr w:type="gramStart"/>
      <w:r w:rsidRPr="00A20AA2">
        <w:rPr>
          <w:color w:val="333333"/>
          <w:sz w:val="28"/>
          <w:szCs w:val="28"/>
        </w:rPr>
        <w:t>.</w:t>
      </w:r>
      <w:proofErr w:type="gramEnd"/>
      <w:r w:rsidRPr="00A20AA2">
        <w:rPr>
          <w:color w:val="333333"/>
          <w:sz w:val="28"/>
          <w:szCs w:val="28"/>
        </w:rPr>
        <w:t xml:space="preserve"> (</w:t>
      </w:r>
      <w:proofErr w:type="gramStart"/>
      <w:r w:rsidRPr="00A20AA2">
        <w:rPr>
          <w:color w:val="333333"/>
          <w:sz w:val="28"/>
          <w:szCs w:val="28"/>
        </w:rPr>
        <w:t>д</w:t>
      </w:r>
      <w:proofErr w:type="gramEnd"/>
      <w:r w:rsidRPr="00A20AA2">
        <w:rPr>
          <w:color w:val="333333"/>
          <w:sz w:val="28"/>
          <w:szCs w:val="28"/>
        </w:rPr>
        <w:t>ети нагибаются)</w:t>
      </w:r>
    </w:p>
    <w:p w:rsidR="00A20AA2" w:rsidRP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A20AA2">
        <w:rPr>
          <w:color w:val="333333"/>
          <w:sz w:val="28"/>
          <w:szCs w:val="28"/>
        </w:rPr>
        <w:t>Руки в стороны развел, ключик золотой нашел (разводят руки в стороны)</w:t>
      </w:r>
    </w:p>
    <w:p w:rsidR="00A20AA2" w:rsidRP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A20AA2">
        <w:rPr>
          <w:color w:val="333333"/>
          <w:sz w:val="28"/>
          <w:szCs w:val="28"/>
        </w:rPr>
        <w:lastRenderedPageBreak/>
        <w:t>Чтобы ключик тот достать, надо на носочки встать! (встают на носочки и подпрыгивают вверх, ловят ключик)</w:t>
      </w:r>
    </w:p>
    <w:p w:rsidR="00A20AA2" w:rsidRP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A20AA2">
        <w:rPr>
          <w:color w:val="333333"/>
          <w:sz w:val="28"/>
          <w:szCs w:val="28"/>
        </w:rPr>
        <w:t xml:space="preserve"> Воспитатель показывает детям прямоугольник, квадрат и треугольник. Уточняет названия фигур. Считает их стороны и углы: «Сколько сторон? Сколько углов? » Потом предлагает сравнить стороны квадрата и прямоугольника. Показывает, что у квадрата все стороны равны, а у прямоугольника равны только противоположные стороны (с помощью полосок-моделей уточняет свойства квадрата и прямоугольника)</w:t>
      </w:r>
      <w:proofErr w:type="gramStart"/>
      <w:r w:rsidRPr="00A20AA2">
        <w:rPr>
          <w:color w:val="333333"/>
          <w:sz w:val="28"/>
          <w:szCs w:val="28"/>
        </w:rPr>
        <w:t xml:space="preserve"> .</w:t>
      </w:r>
      <w:proofErr w:type="gramEnd"/>
    </w:p>
    <w:p w:rsidR="00A20AA2" w:rsidRP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A20AA2">
        <w:rPr>
          <w:color w:val="333333"/>
          <w:sz w:val="28"/>
          <w:szCs w:val="28"/>
        </w:rPr>
        <w:t xml:space="preserve"> Дидактическая игра: «Назови того же цвета»</w:t>
      </w:r>
    </w:p>
    <w:p w:rsidR="00A20AA2" w:rsidRPr="00A20AA2" w:rsidRDefault="00A20AA2" w:rsidP="0002408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A20AA2">
        <w:rPr>
          <w:color w:val="333333"/>
          <w:sz w:val="28"/>
          <w:szCs w:val="28"/>
        </w:rPr>
        <w:t xml:space="preserve"> Рефлексия</w:t>
      </w:r>
    </w:p>
    <w:p w:rsidR="00F579C2" w:rsidRPr="00A20AA2" w:rsidRDefault="00F579C2" w:rsidP="000240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579C2" w:rsidRPr="00A2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A2"/>
    <w:rsid w:val="0002408F"/>
    <w:rsid w:val="00877752"/>
    <w:rsid w:val="00A20AA2"/>
    <w:rsid w:val="00F5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2015-10-17T10:40:00Z</dcterms:created>
  <dcterms:modified xsi:type="dcterms:W3CDTF">2015-10-19T05:04:00Z</dcterms:modified>
</cp:coreProperties>
</file>