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EA" w:rsidRDefault="00AD50EA" w:rsidP="00A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40"/>
          <w:szCs w:val="24"/>
        </w:rPr>
      </w:pPr>
      <w:r w:rsidRPr="00AD50EA">
        <w:rPr>
          <w:rFonts w:ascii="Times New Roman" w:eastAsia="Times New Roman" w:hAnsi="Times New Roman" w:cs="Times New Roman"/>
          <w:b/>
          <w:i/>
          <w:iCs/>
          <w:color w:val="7030A0"/>
          <w:sz w:val="40"/>
          <w:szCs w:val="24"/>
        </w:rPr>
        <w:t>Логопедический словарик для родителей.</w:t>
      </w:r>
    </w:p>
    <w:p w:rsidR="00A4051A" w:rsidRPr="00A4051A" w:rsidRDefault="00A4051A" w:rsidP="00A4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24"/>
        </w:rPr>
      </w:pPr>
      <w:r w:rsidRPr="00A4051A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24"/>
        </w:rPr>
        <w:t>Речевые нарушения</w:t>
      </w:r>
    </w:p>
    <w:p w:rsidR="00AD50EA" w:rsidRPr="00AD50EA" w:rsidRDefault="00AD50EA" w:rsidP="00AD5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Разнообразие речевых нарушений объясняется сложностью и многоступенчатостью речевых механизмов.</w:t>
      </w:r>
    </w:p>
    <w:p w:rsidR="00A90056" w:rsidRDefault="00AD50EA" w:rsidP="00FD06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Существуют различные варианты речевых нарушений.</w:t>
      </w:r>
    </w:p>
    <w:p w:rsidR="00A90056" w:rsidRDefault="00A90056" w:rsidP="00FD068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D50EA" w:rsidRPr="00A90056" w:rsidRDefault="00FD0685" w:rsidP="00A900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90056"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4280499" y="1457864"/>
            <wp:positionH relativeFrom="margin">
              <wp:align>right</wp:align>
            </wp:positionH>
            <wp:positionV relativeFrom="margin">
              <wp:align>top</wp:align>
            </wp:positionV>
            <wp:extent cx="1067878" cy="1431985"/>
            <wp:effectExtent l="19050" t="0" r="0" b="0"/>
            <wp:wrapSquare wrapText="bothSides"/>
            <wp:docPr id="3" name="Рисунок 2" descr="девочка качается на книга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а качается на книгах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78" cy="143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056" w:rsidRPr="00A90056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       </w:t>
      </w:r>
      <w:r w:rsidR="00A90056" w:rsidRPr="00A90056">
        <w:rPr>
          <w:rStyle w:val="a5"/>
          <w:rFonts w:ascii="Times New Roman" w:hAnsi="Times New Roman" w:cs="Times New Roman"/>
          <w:sz w:val="24"/>
        </w:rPr>
        <w:t>Аграмматизм</w:t>
      </w:r>
      <w:r w:rsidR="00A90056" w:rsidRPr="00A90056">
        <w:rPr>
          <w:rFonts w:ascii="Times New Roman" w:hAnsi="Times New Roman" w:cs="Times New Roman"/>
          <w:sz w:val="24"/>
        </w:rPr>
        <w:t> – нарушение понимания (импрессивная сторона речи) и употребления (экспрессивная сторона речи) грамматических средств языка.</w:t>
      </w:r>
    </w:p>
    <w:p w:rsidR="00A90056" w:rsidRDefault="00A90056" w:rsidP="00A900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Аграфия – 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полная неспособность к усвоению письма.</w:t>
      </w:r>
    </w:p>
    <w:p w:rsidR="00A90056" w:rsidRDefault="00A90056" w:rsidP="00A900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>Алалия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 –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</w:t>
      </w:r>
    </w:p>
    <w:p w:rsidR="00A90056" w:rsidRDefault="00A90056" w:rsidP="00A90F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Алексия – 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полная неспособность к усвоению чтения.</w:t>
      </w:r>
    </w:p>
    <w:p w:rsidR="00A90FE2" w:rsidRPr="00A90FE2" w:rsidRDefault="00A90FE2" w:rsidP="00A90FE2">
      <w:pPr>
        <w:spacing w:after="0" w:line="360" w:lineRule="auto"/>
        <w:ind w:left="-120"/>
        <w:rPr>
          <w:rFonts w:ascii="Times New Roman" w:hAnsi="Times New Roman" w:cs="Times New Roman"/>
          <w:color w:val="000000"/>
          <w:sz w:val="24"/>
          <w:szCs w:val="24"/>
        </w:rPr>
      </w:pPr>
      <w:r w:rsidRPr="00A90FE2"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         Афазия</w:t>
      </w:r>
      <w:r w:rsidRPr="00A90FE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- </w:t>
      </w:r>
      <w:r w:rsidRPr="00A90FE2">
        <w:rPr>
          <w:rFonts w:ascii="Times New Roman" w:hAnsi="Times New Roman" w:cs="Times New Roman"/>
          <w:color w:val="000000"/>
          <w:sz w:val="24"/>
          <w:szCs w:val="24"/>
        </w:rPr>
        <w:t>полная или частичная утрата речи, обусловленная локальными поражениями речевых зон коры головного мозга (в результате черепно-мозговых травм, нарушений мозгового кровообращения, нейроинфекций и других заболеваний, сопровождающихся поражением ЦНС).</w:t>
      </w:r>
    </w:p>
    <w:p w:rsidR="00A90FE2" w:rsidRPr="00A90FE2" w:rsidRDefault="00A90FE2" w:rsidP="00A90F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E2">
        <w:rPr>
          <w:rStyle w:val="a7"/>
          <w:rFonts w:ascii="Times New Roman" w:hAnsi="Times New Roman" w:cs="Times New Roman"/>
          <w:b/>
          <w:i w:val="0"/>
          <w:color w:val="000000"/>
          <w:sz w:val="24"/>
          <w:szCs w:val="24"/>
        </w:rPr>
        <w:t>Брадилалия</w:t>
      </w:r>
      <w:r w:rsidRPr="00A90FE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0FE2">
        <w:rPr>
          <w:rFonts w:ascii="Times New Roman" w:hAnsi="Times New Roman" w:cs="Times New Roman"/>
          <w:color w:val="000000"/>
          <w:sz w:val="24"/>
          <w:szCs w:val="24"/>
        </w:rPr>
        <w:t>- патологически замедленный темп речи, проявляется в замедленной реализации артикуляторной речевой программы</w:t>
      </w:r>
    </w:p>
    <w:p w:rsidR="00A90056" w:rsidRPr="00A90FE2" w:rsidRDefault="00A90056" w:rsidP="00A90F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E2">
        <w:rPr>
          <w:rFonts w:ascii="Times New Roman" w:eastAsia="Times New Roman" w:hAnsi="Times New Roman" w:cs="Times New Roman"/>
          <w:b/>
          <w:bCs/>
          <w:sz w:val="24"/>
          <w:szCs w:val="24"/>
        </w:rPr>
        <w:t>Дисграфия</w:t>
      </w:r>
      <w:r w:rsidRPr="00A90FE2">
        <w:rPr>
          <w:rFonts w:ascii="Times New Roman" w:eastAsia="Times New Roman" w:hAnsi="Times New Roman" w:cs="Times New Roman"/>
          <w:sz w:val="24"/>
          <w:szCs w:val="24"/>
        </w:rPr>
        <w:t> – специфическое нарушение письма.</w:t>
      </w:r>
    </w:p>
    <w:p w:rsidR="00AD50EA" w:rsidRDefault="00AD50EA" w:rsidP="00A90F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Дислалия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 – нарушение формирования звукопроизношения при нормальном слухе и сохранной иннервации речевого аппарата. Синонимы: косноязычие, дефекты звукопроизношения, фонетические дефекты, недостатки произношения фонем.</w:t>
      </w:r>
    </w:p>
    <w:p w:rsidR="00A90056" w:rsidRPr="00FD0685" w:rsidRDefault="00A90056" w:rsidP="00A90FE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>Дислексия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 – специфическое нарушение чтения.</w:t>
      </w:r>
    </w:p>
    <w:p w:rsidR="00AD50EA" w:rsidRPr="00AD50EA" w:rsidRDefault="00AD50EA" w:rsidP="00AD50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>Дизартрия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  – нарушение произносительной стороны речи, обусловленное недостаточностью иннервации речевого аппарата. В легких случаях дизартрии, когда дефект проявляется преимущественно в артикуляционно-фонетических нарушениях, говорят о стертой дизартрии.</w:t>
      </w:r>
    </w:p>
    <w:p w:rsidR="00AD50EA" w:rsidRDefault="00AD50EA" w:rsidP="00AD50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Заикание 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– нарушение темпо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ритмической организации речи, обусловленное судорожным состоянием мышц речевого аппарата.</w:t>
      </w:r>
    </w:p>
    <w:p w:rsidR="00A90056" w:rsidRPr="00A90056" w:rsidRDefault="00A90056" w:rsidP="00AD50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90056">
        <w:rPr>
          <w:rStyle w:val="a5"/>
          <w:rFonts w:ascii="Times New Roman" w:hAnsi="Times New Roman" w:cs="Times New Roman"/>
          <w:sz w:val="24"/>
          <w:szCs w:val="28"/>
        </w:rPr>
        <w:t>Мутизм</w:t>
      </w:r>
      <w:r w:rsidRPr="00A90056">
        <w:rPr>
          <w:rFonts w:ascii="Times New Roman" w:hAnsi="Times New Roman" w:cs="Times New Roman"/>
          <w:sz w:val="24"/>
          <w:szCs w:val="28"/>
        </w:rPr>
        <w:t> – прекращение речевого общения с окружающими вследствие психической травмы.</w:t>
      </w:r>
    </w:p>
    <w:p w:rsidR="00A90056" w:rsidRPr="00AD50EA" w:rsidRDefault="00A90056" w:rsidP="00A9005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недоразвитие речи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 xml:space="preserve"> (ОНР) – различные сложные речевые расстройства, при которых у детей нарушено формирование всех компонентов речевой системы, относящихся к 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lastRenderedPageBreak/>
        <w:t>звуковой и смысловой стороне. Общее недоразвитие речи может быть I, II, и III уровня. ОНР различного уровня может быть осложнено дизартрией, ринолалией, алалией и т.п.</w:t>
      </w:r>
    </w:p>
    <w:p w:rsidR="00AD50EA" w:rsidRDefault="00AD50EA" w:rsidP="00AD50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>Ринолалия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 – нарушение тембра голоса и звукопроизношения, обусловленное анатомо-физиологическими дефектами речевого аппарата.</w:t>
      </w:r>
    </w:p>
    <w:p w:rsidR="00A90FE2" w:rsidRPr="00AD50EA" w:rsidRDefault="00A90FE2" w:rsidP="00AD50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CD">
        <w:rPr>
          <w:rStyle w:val="a7"/>
          <w:b/>
          <w:i w:val="0"/>
          <w:color w:val="000000"/>
          <w:sz w:val="28"/>
          <w:szCs w:val="28"/>
        </w:rPr>
        <w:t>Тахилалия</w:t>
      </w:r>
      <w:r w:rsidRPr="00FE37CD">
        <w:rPr>
          <w:b/>
          <w:i/>
          <w:color w:val="000000"/>
          <w:sz w:val="28"/>
          <w:szCs w:val="28"/>
        </w:rPr>
        <w:t xml:space="preserve"> -</w:t>
      </w:r>
      <w:r w:rsidRPr="00FE37CD">
        <w:rPr>
          <w:color w:val="000000"/>
          <w:sz w:val="28"/>
          <w:szCs w:val="28"/>
        </w:rPr>
        <w:t xml:space="preserve"> патологически ускоренный темп речи, проявляется в ускоренной реализации артикуляторной речевой программы.</w:t>
      </w:r>
    </w:p>
    <w:p w:rsidR="00AD50EA" w:rsidRDefault="00AD50EA" w:rsidP="00AD50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Фонетико-фонематическое недоразвитие речи </w:t>
      </w:r>
      <w:r w:rsidRPr="00AD50EA">
        <w:rPr>
          <w:rFonts w:ascii="Times New Roman" w:eastAsia="Times New Roman" w:hAnsi="Times New Roman" w:cs="Times New Roman"/>
          <w:sz w:val="24"/>
          <w:szCs w:val="24"/>
        </w:rPr>
        <w:t>(ФФНР) –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A90056" w:rsidRDefault="00A90056" w:rsidP="00A90056">
      <w:pPr>
        <w:pStyle w:val="a6"/>
      </w:pPr>
      <w:r>
        <w:rPr>
          <w:rStyle w:val="a5"/>
          <w:rFonts w:eastAsiaTheme="minorEastAsia"/>
        </w:rPr>
        <w:t xml:space="preserve">          Фонематический анализ и синтез</w:t>
      </w:r>
      <w:r>
        <w:t> – умственные действия по анализу или синтезу звуковой структуры слова.</w:t>
      </w:r>
    </w:p>
    <w:p w:rsidR="00A90056" w:rsidRDefault="00A90056" w:rsidP="00A90056">
      <w:pPr>
        <w:pStyle w:val="a6"/>
      </w:pPr>
      <w:r>
        <w:rPr>
          <w:rStyle w:val="a5"/>
          <w:rFonts w:eastAsiaTheme="minorEastAsia"/>
        </w:rPr>
        <w:t xml:space="preserve">          Фонематическое восприятие</w:t>
      </w:r>
      <w:r>
        <w:t> – специальные умственные действия при дифференциации фонем и установлению звуковой структуры слова.</w:t>
      </w:r>
    </w:p>
    <w:p w:rsidR="00A90056" w:rsidRDefault="00A90056" w:rsidP="00A90056">
      <w:pPr>
        <w:pStyle w:val="a6"/>
      </w:pPr>
      <w:r>
        <w:rPr>
          <w:rStyle w:val="a5"/>
          <w:rFonts w:eastAsiaTheme="minorEastAsia"/>
        </w:rPr>
        <w:t xml:space="preserve">          Фонематический слух</w:t>
      </w:r>
      <w:r>
        <w:t> – тонкий систематизированный слух, обладающий способностью осуществлять операции различения и узнавания фонем, составляющих звуковую оболочку слова.</w:t>
      </w:r>
    </w:p>
    <w:p w:rsidR="00A90056" w:rsidRPr="00AD50EA" w:rsidRDefault="00A90FE2" w:rsidP="00AD50E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FE2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3253105</wp:posOffset>
            </wp:positionH>
            <wp:positionV relativeFrom="margin">
              <wp:posOffset>6417945</wp:posOffset>
            </wp:positionV>
            <wp:extent cx="2935605" cy="2665095"/>
            <wp:effectExtent l="0" t="0" r="0" b="0"/>
            <wp:wrapSquare wrapText="bothSides"/>
            <wp:docPr id="4" name="Рисунок 1" descr="девочка читае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а читает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0056" w:rsidRPr="00AD50EA" w:rsidSect="008B691F">
      <w:pgSz w:w="11906" w:h="16838"/>
      <w:pgMar w:top="1440" w:right="1080" w:bottom="1440" w:left="1080" w:header="708" w:footer="708" w:gutter="0"/>
      <w:pgBorders w:offsetFrom="page">
        <w:top w:val="eclipsingSquares2" w:sz="21" w:space="24" w:color="CCC0D9" w:themeColor="accent4" w:themeTint="66"/>
        <w:left w:val="eclipsingSquares2" w:sz="21" w:space="24" w:color="CCC0D9" w:themeColor="accent4" w:themeTint="66"/>
        <w:bottom w:val="eclipsingSquares2" w:sz="21" w:space="24" w:color="CCC0D9" w:themeColor="accent4" w:themeTint="66"/>
        <w:right w:val="eclipsingSquares2" w:sz="21" w:space="24" w:color="CCC0D9" w:themeColor="accent4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0EA"/>
    <w:rsid w:val="000A19F3"/>
    <w:rsid w:val="00134C33"/>
    <w:rsid w:val="00551B89"/>
    <w:rsid w:val="008B691F"/>
    <w:rsid w:val="009C3618"/>
    <w:rsid w:val="00A4051A"/>
    <w:rsid w:val="00A90056"/>
    <w:rsid w:val="00A90FE2"/>
    <w:rsid w:val="00AD50EA"/>
    <w:rsid w:val="00B536AC"/>
    <w:rsid w:val="00D041F7"/>
    <w:rsid w:val="00DD5F79"/>
    <w:rsid w:val="00FD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61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90056"/>
    <w:rPr>
      <w:b/>
      <w:bCs/>
    </w:rPr>
  </w:style>
  <w:style w:type="paragraph" w:styleId="a6">
    <w:name w:val="Normal (Web)"/>
    <w:basedOn w:val="a"/>
    <w:uiPriority w:val="99"/>
    <w:semiHidden/>
    <w:unhideWhenUsed/>
    <w:rsid w:val="00A9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90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Света-однако</dc:creator>
  <cp:keywords/>
  <dc:description/>
  <cp:lastModifiedBy>Света-однако</cp:lastModifiedBy>
  <cp:revision>6</cp:revision>
  <dcterms:created xsi:type="dcterms:W3CDTF">2015-10-20T10:57:00Z</dcterms:created>
  <dcterms:modified xsi:type="dcterms:W3CDTF">2015-10-20T12:16:00Z</dcterms:modified>
</cp:coreProperties>
</file>