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2" w:rsidRDefault="00F366D2" w:rsidP="00DD481E">
      <w:pPr>
        <w:keepNext/>
        <w:spacing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Описательный рассказ.</w:t>
      </w:r>
    </w:p>
    <w:p w:rsidR="00DD481E" w:rsidRPr="00115DCE" w:rsidRDefault="00DD481E" w:rsidP="00DD481E">
      <w:pPr>
        <w:keepNext/>
        <w:spacing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Процессу обучения детей различным видам рассказов-описаний предшествует большая работа по сравнению предметов. Сравнение активизирует мысль детей, направляет внимание на отличительные и сходные признаки предметов, способствует повышению речевой активности. Во время занятия сравниваемые предметы (или картинки) обязательно находятся перед глазами ребёнка. Упражнения проводятся не только на занятиях по развитию речи, но и в свободное время. </w:t>
      </w:r>
    </w:p>
    <w:p w:rsidR="00DD481E" w:rsidRPr="00115DC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  <w:u w:val="single"/>
        </w:rPr>
      </w:pPr>
      <w:r w:rsidRPr="00115DCE">
        <w:rPr>
          <w:rFonts w:ascii="Times New Roman" w:hAnsi="Times New Roman"/>
          <w:kern w:val="2"/>
          <w:sz w:val="28"/>
          <w:szCs w:val="28"/>
          <w:u w:val="single"/>
        </w:rPr>
        <w:t xml:space="preserve">Модель составления сравнений: 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логопед называет какой-либо объект; 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обозначает его признак; 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определяет значение этого признака; 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сравнивает данное значение со значением признака в другом объекте. </w:t>
      </w:r>
    </w:p>
    <w:p w:rsidR="00DD481E" w:rsidRPr="00DD481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Указанные упражнения способствуют развитию слухового внимания и восприятия, внимания к понятийной стороне речи и подготавливают детей к самостоятельному о</w:t>
      </w:r>
      <w:r>
        <w:rPr>
          <w:rFonts w:ascii="Times New Roman" w:hAnsi="Times New Roman"/>
          <w:kern w:val="2"/>
          <w:sz w:val="28"/>
          <w:szCs w:val="28"/>
        </w:rPr>
        <w:t xml:space="preserve">писанию предметов. </w:t>
      </w:r>
    </w:p>
    <w:p w:rsidR="00DD481E" w:rsidRPr="00115DCE" w:rsidRDefault="00DD481E" w:rsidP="00DD481E">
      <w:pPr>
        <w:keepNext/>
        <w:spacing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При проведении сравнительного описания двух предметов необходима специальная подготовительная работа. Она включает в себя различные речевые упражнения на основе сравнения натуральных предметов, муляжей и предметов, представленных в графическом изображении. Эффективными являются следующие виды упражнений: дополнение предложений, начатых педагогом, нужным по смыслу словом, обозначающим признак предмета.</w:t>
      </w:r>
    </w:p>
    <w:p w:rsidR="00DD481E" w:rsidRPr="00115DCE" w:rsidRDefault="00DD481E" w:rsidP="00DD481E">
      <w:pPr>
        <w:keepNext/>
        <w:spacing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Такой образец дает детям обобщенное представление о структуре высказывания-описания и ориентирует их на фразовые ответы. В случае затруднений при ответах на вопросы используется прием дополнения предложения, начатого педагогом, с последующим повторением ребенком всей фразы.</w:t>
      </w:r>
    </w:p>
    <w:p w:rsidR="00DD481E" w:rsidRPr="00115DCE" w:rsidRDefault="00DD481E" w:rsidP="00DD481E">
      <w:pPr>
        <w:keepNext/>
        <w:spacing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В процессе обучения осуществляется активная работа по обогащению содержания детской речи. Речевые занятия тесно связаны с занятиями по </w:t>
      </w:r>
      <w:r w:rsidRPr="00115DCE">
        <w:rPr>
          <w:rFonts w:ascii="Times New Roman" w:hAnsi="Times New Roman"/>
          <w:kern w:val="2"/>
          <w:sz w:val="28"/>
          <w:szCs w:val="28"/>
        </w:rPr>
        <w:lastRenderedPageBreak/>
        <w:t>ознакомлению с окружающим, разными видами деятельности (сюжетно-ролевыми играми, играми-драматизациями, рисованием).</w:t>
      </w:r>
    </w:p>
    <w:p w:rsidR="00DD481E" w:rsidRPr="00115DCE" w:rsidRDefault="00DD481E" w:rsidP="00DD481E">
      <w:pPr>
        <w:keepNext/>
        <w:spacing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Используется вариативная методика применения наглядного материала как средства достижения связности речи. Наглядность, с одной стороны, является источником информации для высказывания, средством накопления знаний и, с другой стороны, подсказывает ход изложения мыслей, структуру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115DCE">
        <w:rPr>
          <w:rFonts w:ascii="Times New Roman" w:hAnsi="Times New Roman"/>
          <w:kern w:val="2"/>
          <w:sz w:val="28"/>
          <w:szCs w:val="28"/>
        </w:rPr>
        <w:t>текста. С этой целью детям предлагаются в начале обучения картинки, серии сюжетных картинок, позже схематичные картинки, условно-наглядные схемы.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В нашей работе мы использовали </w:t>
      </w:r>
      <w:proofErr w:type="spellStart"/>
      <w:r w:rsidRPr="00115DCE">
        <w:rPr>
          <w:rFonts w:ascii="Times New Roman" w:hAnsi="Times New Roman"/>
          <w:kern w:val="2"/>
          <w:sz w:val="28"/>
          <w:szCs w:val="28"/>
        </w:rPr>
        <w:t>мнемотаблицы</w:t>
      </w:r>
      <w:proofErr w:type="spellEnd"/>
      <w:r w:rsidRPr="00115DCE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spellStart"/>
      <w:r w:rsidRPr="00115DCE">
        <w:rPr>
          <w:rFonts w:ascii="Times New Roman" w:hAnsi="Times New Roman"/>
          <w:kern w:val="2"/>
          <w:sz w:val="28"/>
          <w:szCs w:val="28"/>
        </w:rPr>
        <w:t>Мнемотаблица</w:t>
      </w:r>
      <w:proofErr w:type="spellEnd"/>
      <w:r w:rsidRPr="00115DCE">
        <w:rPr>
          <w:rFonts w:ascii="Times New Roman" w:hAnsi="Times New Roman"/>
          <w:kern w:val="2"/>
          <w:sz w:val="28"/>
          <w:szCs w:val="28"/>
        </w:rPr>
        <w:t xml:space="preserve"> – это схема, в которую заложена определённая информация. Мнемотехника – это система методов и приёмов, обеспечивающих эффективное запоминание, сохранение и воспроизведение информации. Обучение проходило в три этапа.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Перед занятием идёт большая предварительная работа</w:t>
      </w:r>
    </w:p>
    <w:p w:rsidR="00DD481E" w:rsidRPr="00115DCE" w:rsidRDefault="00DD481E" w:rsidP="00DD481E">
      <w:pPr>
        <w:keepNext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Подготовка дополнительного познавательного материала, расширяющего кругозор детей;</w:t>
      </w:r>
    </w:p>
    <w:p w:rsidR="00DD481E" w:rsidRPr="00115DCE" w:rsidRDefault="00DD481E" w:rsidP="00DD481E">
      <w:pPr>
        <w:keepNext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Обсуждение с детьми проведённых перед занятием наблюдений явлений природы или произведений устного народного творчества;</w:t>
      </w:r>
    </w:p>
    <w:p w:rsidR="00DD481E" w:rsidRPr="00115DCE" w:rsidRDefault="00DD481E" w:rsidP="00DD481E">
      <w:pPr>
        <w:keepNext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Подготовка оборудования и раздаточного материала;</w:t>
      </w:r>
    </w:p>
    <w:p w:rsidR="00DD481E" w:rsidRPr="00115DCE" w:rsidRDefault="00DD481E" w:rsidP="00DD481E">
      <w:pPr>
        <w:keepNext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Выбор  приёмов, при помощи которых можно заинтересовать детей на занятии.</w:t>
      </w:r>
    </w:p>
    <w:p w:rsidR="00DD481E" w:rsidRPr="00115DC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Этапы работы со схемой – моделью:</w:t>
      </w:r>
    </w:p>
    <w:p w:rsidR="00DD481E" w:rsidRPr="00115DCE" w:rsidRDefault="00DD481E" w:rsidP="00DD481E">
      <w:pPr>
        <w:keepNext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Учить детей заменять ключевые слова в предложениях значками – символами; учит зарисовывать предметы и явления природы не только символами, но и буквами – если дети умеют читать и писать;</w:t>
      </w:r>
    </w:p>
    <w:p w:rsidR="00DD481E" w:rsidRPr="00115DCE" w:rsidRDefault="00DD481E" w:rsidP="00DD481E">
      <w:pPr>
        <w:keepNext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Самостоятельно, с помощью знаков – символов, заполнять схему – модель. Использовать схему – модель как план пересказа;</w:t>
      </w:r>
    </w:p>
    <w:p w:rsidR="00DD481E" w:rsidRPr="00115DCE" w:rsidRDefault="00DD481E" w:rsidP="00DD481E">
      <w:pPr>
        <w:keepNext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Закреплять изученный материал путём неоднократного повторения рассказа с опорой на составленную ранее схему – модель.</w:t>
      </w:r>
    </w:p>
    <w:p w:rsidR="00DD481E" w:rsidRPr="00115DCE" w:rsidRDefault="00DD481E" w:rsidP="00DD481E">
      <w:pPr>
        <w:keepNext/>
        <w:spacing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lastRenderedPageBreak/>
        <w:t>На первом этапе, логопед демонстрирует детям схему по определённой лексической теме и объясняет содержание условных обозначений. Важно, чтобы дети осознали, что категории цвета, формы, размера, строения присущи всем предметам определённой лексической группы, а при составлении описания конкретного предмета среди них следует избрать только те особенности этих категорий, которые характеризуют именно этот предмет.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С целью проверки усвоения детьми содержания условных обозначений проводятся следующие игровые упражнения: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« Расшифруй знаки – символы». Логопед показывает ребёнку схему по определённой теме. Ребёнок самостоятельно объясняет содержание символов каждой клеточки.</w:t>
      </w:r>
    </w:p>
    <w:p w:rsidR="00DD481E" w:rsidRPr="00115DCE" w:rsidRDefault="00DD481E" w:rsidP="00DD481E">
      <w:pPr>
        <w:keepNext/>
        <w:spacing w:before="240"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«Исправь ошибку». Логопед показывает ребёнку схему по определенной теме и последовательно объясняет содержание условных изображений клеточек, нарочно пропуская одно из них. Ребёнок должен исправить ошибку, назвав пропущенную клеточку и объяснив содержание её условного обозначения.</w:t>
      </w:r>
    </w:p>
    <w:p w:rsidR="00DD481E" w:rsidRPr="00115DCE" w:rsidRDefault="00DD481E" w:rsidP="00DD481E">
      <w:pPr>
        <w:keepNext/>
        <w:spacing w:before="120"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>«Покажи правильный символ». Логопед показывает предмет и называет любой его признак или свойство. Например: « Это яблоко, оно растёт на плодовом дереве». Ребёнок отыскивает и показывает на схеме соответствующую клеточку.</w:t>
      </w:r>
    </w:p>
    <w:p w:rsidR="00DD481E" w:rsidRPr="00115DCE" w:rsidRDefault="00DD481E" w:rsidP="00DD481E">
      <w:pPr>
        <w:keepNext/>
        <w:spacing w:before="120"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На втором этапе работы логопед даёт детям образец описательного рассказа по определённой лексической теме. Описывая предмет, логопед последовательно показывает на схеме клеточки. Логопед на доске по одному полю заполняет пустые ячейки </w:t>
      </w:r>
      <w:proofErr w:type="spellStart"/>
      <w:r w:rsidRPr="00115DCE">
        <w:rPr>
          <w:rFonts w:ascii="Times New Roman" w:hAnsi="Times New Roman"/>
          <w:kern w:val="2"/>
          <w:sz w:val="28"/>
          <w:szCs w:val="28"/>
        </w:rPr>
        <w:t>мнемотаблицы</w:t>
      </w:r>
      <w:proofErr w:type="spellEnd"/>
      <w:r w:rsidRPr="00115DCE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DD481E" w:rsidRPr="00047678" w:rsidRDefault="00DD481E" w:rsidP="00DD481E">
      <w:pPr>
        <w:keepNext/>
        <w:spacing w:after="0"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Третий этап работы – это самостоятельное составление ребёнком описательного рассказа по опорной схеме. Ребёнок рисует на собственном бланке. Таким образом, каждый ребёнок в ходе занятия заполняет свою </w:t>
      </w:r>
      <w:proofErr w:type="spellStart"/>
      <w:r w:rsidRPr="00115DCE">
        <w:rPr>
          <w:rFonts w:ascii="Times New Roman" w:hAnsi="Times New Roman"/>
          <w:kern w:val="2"/>
          <w:sz w:val="28"/>
          <w:szCs w:val="28"/>
        </w:rPr>
        <w:lastRenderedPageBreak/>
        <w:t>мнемотаблицу</w:t>
      </w:r>
      <w:proofErr w:type="spellEnd"/>
      <w:r w:rsidRPr="00115DCE">
        <w:rPr>
          <w:rFonts w:ascii="Times New Roman" w:hAnsi="Times New Roman"/>
          <w:kern w:val="2"/>
          <w:sz w:val="28"/>
          <w:szCs w:val="28"/>
        </w:rPr>
        <w:t>, с помощью которой он имеет возможность самостоятельно составить рассказ-описание о любом другом п</w:t>
      </w:r>
      <w:r>
        <w:rPr>
          <w:rFonts w:ascii="Times New Roman" w:hAnsi="Times New Roman"/>
          <w:kern w:val="2"/>
          <w:sz w:val="28"/>
          <w:szCs w:val="28"/>
        </w:rPr>
        <w:t>редмете по лексической теме.</w:t>
      </w:r>
    </w:p>
    <w:p w:rsidR="00DD481E" w:rsidRPr="00115DCE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115DCE">
        <w:rPr>
          <w:rFonts w:ascii="Times New Roman" w:hAnsi="Times New Roman"/>
          <w:kern w:val="2"/>
          <w:sz w:val="28"/>
          <w:szCs w:val="28"/>
        </w:rPr>
        <w:t xml:space="preserve">Наглядная схема выступает в качестве плана речевого высказывания. Алгоритмизированная форма организации самостоятельного речевого высказывания составляет опору и выступает системообразующим каркасом, структура которого используется при составлении рассказов по другим разделам материала.  Ребёнок знает, с чего он может начать, чем продолжить и уточнить свой рассказ, а также как его завершить. </w:t>
      </w:r>
    </w:p>
    <w:p w:rsidR="00DD481E" w:rsidRPr="00DD481E" w:rsidRDefault="00DD481E" w:rsidP="00DD481E">
      <w:pPr>
        <w:keepNext/>
        <w:spacing w:after="0" w:line="360" w:lineRule="auto"/>
        <w:ind w:firstLine="360"/>
        <w:rPr>
          <w:rFonts w:ascii="Times New Roman" w:hAnsi="Times New Roman"/>
          <w:kern w:val="2"/>
          <w:sz w:val="28"/>
          <w:szCs w:val="28"/>
        </w:rPr>
      </w:pPr>
      <w:r w:rsidRPr="00DD481E">
        <w:rPr>
          <w:rFonts w:ascii="Times New Roman" w:hAnsi="Times New Roman"/>
          <w:kern w:val="2"/>
          <w:sz w:val="28"/>
          <w:szCs w:val="28"/>
        </w:rPr>
        <w:t xml:space="preserve">С помощью схем – моделей и </w:t>
      </w:r>
      <w:proofErr w:type="spellStart"/>
      <w:r w:rsidRPr="00DD481E">
        <w:rPr>
          <w:rFonts w:ascii="Times New Roman" w:hAnsi="Times New Roman"/>
          <w:kern w:val="2"/>
          <w:sz w:val="28"/>
          <w:szCs w:val="28"/>
        </w:rPr>
        <w:t>мнемотаблиц</w:t>
      </w:r>
      <w:proofErr w:type="spellEnd"/>
      <w:r w:rsidRPr="00DD481E">
        <w:rPr>
          <w:rFonts w:ascii="Times New Roman" w:hAnsi="Times New Roman"/>
          <w:kern w:val="2"/>
          <w:sz w:val="28"/>
          <w:szCs w:val="28"/>
        </w:rPr>
        <w:t xml:space="preserve"> удалось достичь следующих результатов:</w:t>
      </w:r>
    </w:p>
    <w:p w:rsidR="00DD481E" w:rsidRPr="00DD481E" w:rsidRDefault="00DD481E" w:rsidP="00DD481E">
      <w:pPr>
        <w:keepNext/>
        <w:numPr>
          <w:ilvl w:val="0"/>
          <w:numId w:val="3"/>
        </w:numPr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DD481E">
        <w:rPr>
          <w:rFonts w:ascii="Times New Roman" w:hAnsi="Times New Roman"/>
          <w:kern w:val="2"/>
          <w:sz w:val="28"/>
          <w:szCs w:val="28"/>
        </w:rPr>
        <w:t>У детей появилось желание пересказывать сказки – как на занятии, так и в повседневной жизни;</w:t>
      </w:r>
    </w:p>
    <w:p w:rsidR="00DD481E" w:rsidRPr="00DD481E" w:rsidRDefault="00DD481E" w:rsidP="00DD481E">
      <w:pPr>
        <w:keepNext/>
        <w:numPr>
          <w:ilvl w:val="0"/>
          <w:numId w:val="3"/>
        </w:numPr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DD481E">
        <w:rPr>
          <w:rFonts w:ascii="Times New Roman" w:hAnsi="Times New Roman"/>
          <w:kern w:val="2"/>
          <w:sz w:val="28"/>
          <w:szCs w:val="28"/>
        </w:rPr>
        <w:t>Расширился круг знаний об окружающем мире;</w:t>
      </w:r>
    </w:p>
    <w:p w:rsidR="00DD481E" w:rsidRPr="00DD481E" w:rsidRDefault="00DD481E" w:rsidP="00DD481E">
      <w:pPr>
        <w:keepNext/>
        <w:numPr>
          <w:ilvl w:val="0"/>
          <w:numId w:val="3"/>
        </w:numPr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DD481E">
        <w:rPr>
          <w:rFonts w:ascii="Times New Roman" w:hAnsi="Times New Roman"/>
          <w:kern w:val="2"/>
          <w:sz w:val="28"/>
          <w:szCs w:val="28"/>
        </w:rPr>
        <w:t>Активизировался словарный запас;</w:t>
      </w:r>
    </w:p>
    <w:p w:rsidR="00DD481E" w:rsidRPr="00DD481E" w:rsidRDefault="00DD481E" w:rsidP="00DD4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color w:val="000000"/>
          <w:sz w:val="28"/>
          <w:szCs w:val="28"/>
        </w:rPr>
      </w:pPr>
      <w:r w:rsidRPr="00DD481E">
        <w:rPr>
          <w:rFonts w:ascii="Times New Roman" w:hAnsi="Times New Roman"/>
          <w:color w:val="000000"/>
          <w:sz w:val="28"/>
          <w:szCs w:val="28"/>
        </w:rPr>
        <w:t>Получили развитие навыки самоконтроля за построением связных высказываний;</w:t>
      </w:r>
    </w:p>
    <w:p w:rsidR="00DD481E" w:rsidRPr="00DD481E" w:rsidRDefault="00DD481E" w:rsidP="00DD4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color w:val="000000"/>
          <w:sz w:val="28"/>
          <w:szCs w:val="28"/>
        </w:rPr>
      </w:pPr>
      <w:r w:rsidRPr="00DD481E">
        <w:rPr>
          <w:rFonts w:ascii="Times New Roman" w:hAnsi="Times New Roman"/>
          <w:color w:val="000000"/>
          <w:sz w:val="28"/>
          <w:szCs w:val="28"/>
        </w:rPr>
        <w:t>Осуществлялось целенаправленное воздействие на активизацию психических процессов: восприятие, память, воображение.</w:t>
      </w:r>
    </w:p>
    <w:p w:rsidR="00DD481E" w:rsidRDefault="003C00B8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</w:t>
      </w:r>
      <w:bookmarkStart w:id="0" w:name="_GoBack"/>
      <w:bookmarkEnd w:id="0"/>
      <w:r>
        <w:rPr>
          <w:kern w:val="2"/>
          <w:sz w:val="28"/>
          <w:szCs w:val="28"/>
        </w:rPr>
        <w:t>Р</w:t>
      </w:r>
      <w:r w:rsidR="00DD481E">
        <w:rPr>
          <w:kern w:val="2"/>
          <w:sz w:val="28"/>
          <w:szCs w:val="28"/>
        </w:rPr>
        <w:t>ассказы – описания составленные детьми:</w:t>
      </w: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«Весна»</w:t>
      </w: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Наступила весна. День и ночь подружились. На небе светит солнышко и немного тучек. На земле лужи. Деревья голые, появляются почки. Животные </w:t>
      </w:r>
      <w:proofErr w:type="gramStart"/>
      <w:r>
        <w:rPr>
          <w:kern w:val="2"/>
          <w:sz w:val="28"/>
          <w:szCs w:val="28"/>
        </w:rPr>
        <w:t>просыпаются</w:t>
      </w:r>
      <w:proofErr w:type="gramEnd"/>
      <w:r>
        <w:rPr>
          <w:kern w:val="2"/>
          <w:sz w:val="28"/>
          <w:szCs w:val="28"/>
        </w:rPr>
        <w:t xml:space="preserve"> и ёжик ест гриб. Птицы прилетают из тёплых краёв. Люди одевают курточки, шапки и резиновые сапоги. На улице можно кататься на буране и ледянках с горки.</w:t>
      </w: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«Весна»</w:t>
      </w: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Пришла весна. День и ночь </w:t>
      </w:r>
      <w:proofErr w:type="gramStart"/>
      <w:r>
        <w:rPr>
          <w:kern w:val="2"/>
          <w:sz w:val="28"/>
          <w:szCs w:val="28"/>
        </w:rPr>
        <w:t>одинаковые</w:t>
      </w:r>
      <w:proofErr w:type="gramEnd"/>
      <w:r>
        <w:rPr>
          <w:kern w:val="2"/>
          <w:sz w:val="28"/>
          <w:szCs w:val="28"/>
        </w:rPr>
        <w:t>. Тучи не прячут солнце. Появились лужи, сухая трава и немножко зелёной. Деревья ещё голые. Животные просыпаются и у них рождаются детёныши. Птицы вернулись из тёплых краёв. Люди одели весеннюю одежду. Дети катаются на буранах, с горки.</w:t>
      </w: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«Одежда»</w:t>
      </w: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Это штаны. Они красного цвета. На штанах есть пуговицы и карманы. Их носят дети зимой, одевают на ноги.</w:t>
      </w: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«Одежда»</w:t>
      </w:r>
    </w:p>
    <w:p w:rsidR="00DD481E" w:rsidRDefault="00DD481E" w:rsidP="00DD481E">
      <w:pPr>
        <w:pStyle w:val="2"/>
        <w:keepNext/>
        <w:spacing w:line="360" w:lineRule="auto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Это шапка, она голубого цвета. У неё есть помпончики. Шапку носят люди зимой. Одевают её на голову.</w:t>
      </w:r>
    </w:p>
    <w:p w:rsidR="00DD481E" w:rsidRPr="002467DD" w:rsidRDefault="00DD481E" w:rsidP="003C00B8">
      <w:pPr>
        <w:keepNext/>
        <w:spacing w:after="0" w:line="360" w:lineRule="auto"/>
        <w:ind w:firstLine="0"/>
        <w:rPr>
          <w:rFonts w:ascii="Times New Roman" w:hAnsi="Times New Roman"/>
          <w:color w:val="000000"/>
          <w:kern w:val="2"/>
          <w:sz w:val="28"/>
          <w:szCs w:val="28"/>
        </w:rPr>
      </w:pPr>
      <w:r w:rsidRPr="00115DCE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Для дальнейшего развития связной речи, в своей работе можно использовать схемы которые предложила Т.Б. Полянская.</w:t>
      </w:r>
      <w:bookmarkStart w:id="1" w:name="_Toc320265542"/>
    </w:p>
    <w:p w:rsidR="00DD481E" w:rsidRPr="00BF1BEB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Кто я?</w:t>
      </w:r>
    </w:p>
    <w:p w:rsidR="00DD481E" w:rsidRPr="00BF1BEB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Девочка, мальчик, дед, баба, царь, царица, внук, внучка, волшебница, злая ведьма, Баба Яга, дети</w:t>
      </w:r>
      <w:proofErr w:type="gramStart"/>
      <w:r w:rsidRPr="00BF1BEB">
        <w:rPr>
          <w:rFonts w:ascii="Times New Roman" w:hAnsi="Times New Roman"/>
          <w:kern w:val="2"/>
          <w:sz w:val="28"/>
          <w:szCs w:val="28"/>
        </w:rPr>
        <w:t xml:space="preserve"> ,</w:t>
      </w:r>
      <w:proofErr w:type="gramEnd"/>
      <w:r w:rsidRPr="00BF1BEB">
        <w:rPr>
          <w:rFonts w:ascii="Times New Roman" w:hAnsi="Times New Roman"/>
          <w:kern w:val="2"/>
          <w:sz w:val="28"/>
          <w:szCs w:val="28"/>
        </w:rPr>
        <w:t xml:space="preserve"> король, королева, заяц, лиса, ёж, белка, волк, медведь, золотая рыбка.</w:t>
      </w:r>
    </w:p>
    <w:p w:rsidR="00DD481E" w:rsidRPr="00BF1BEB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На чём?</w:t>
      </w:r>
    </w:p>
    <w:p w:rsidR="00DD481E" w:rsidRPr="00BF1BEB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  <w:proofErr w:type="gramStart"/>
      <w:r w:rsidRPr="00BF1BEB">
        <w:rPr>
          <w:rFonts w:ascii="Times New Roman" w:hAnsi="Times New Roman"/>
          <w:kern w:val="2"/>
          <w:sz w:val="28"/>
          <w:szCs w:val="28"/>
        </w:rPr>
        <w:t xml:space="preserve">Машина, поезд, пароход, метла, лошадка, ракета, летучий корабль, летающая тарелка, воздушный шарик, шапка – невидимка, цветик – </w:t>
      </w:r>
      <w:proofErr w:type="spellStart"/>
      <w:r w:rsidRPr="00BF1BEB">
        <w:rPr>
          <w:rFonts w:ascii="Times New Roman" w:hAnsi="Times New Roman"/>
          <w:kern w:val="2"/>
          <w:sz w:val="28"/>
          <w:szCs w:val="28"/>
        </w:rPr>
        <w:t>семицветик</w:t>
      </w:r>
      <w:proofErr w:type="spellEnd"/>
      <w:r w:rsidRPr="00BF1BEB">
        <w:rPr>
          <w:rFonts w:ascii="Times New Roman" w:hAnsi="Times New Roman"/>
          <w:kern w:val="2"/>
          <w:sz w:val="28"/>
          <w:szCs w:val="28"/>
        </w:rPr>
        <w:t>, сапоги – скороходы, автобус, самолёт, лодка, зонт, зебра.</w:t>
      </w:r>
      <w:proofErr w:type="gramEnd"/>
    </w:p>
    <w:p w:rsidR="00DD481E" w:rsidRPr="00BF1BEB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Место и время</w:t>
      </w:r>
    </w:p>
    <w:p w:rsidR="00DD481E" w:rsidRPr="00BF1BEB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  <w:proofErr w:type="gramStart"/>
      <w:r w:rsidRPr="00BF1BEB">
        <w:rPr>
          <w:rFonts w:ascii="Times New Roman" w:hAnsi="Times New Roman"/>
          <w:kern w:val="2"/>
          <w:sz w:val="28"/>
          <w:szCs w:val="28"/>
        </w:rPr>
        <w:t>Лес, поле, море, река, луна, планета, цирк, дом, Африка, в сказке, в театре, зима, осень, сказочный город, Северный полюс, тропинка, полянка, океан, Марс, деревня, болото, дворец,  зоопарк, в Москве, весна, лето.</w:t>
      </w:r>
      <w:proofErr w:type="gramEnd"/>
    </w:p>
    <w:p w:rsidR="00DD481E" w:rsidRPr="00BF1BEB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Что случилось? (Кого встретили)</w:t>
      </w:r>
    </w:p>
    <w:p w:rsidR="00DD481E" w:rsidRPr="00BF1BEB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  <w:proofErr w:type="gramStart"/>
      <w:r w:rsidRPr="00BF1BEB">
        <w:rPr>
          <w:rFonts w:ascii="Times New Roman" w:hAnsi="Times New Roman"/>
          <w:kern w:val="2"/>
          <w:sz w:val="28"/>
          <w:szCs w:val="28"/>
        </w:rPr>
        <w:t>Баба Яга, Дед Мороз, солдат, инопланетяне, пираты, Снежная королева, Кощей Бессмертный, ведьма, водяной, фея, роботы, гномы, попал в болото, буря, заморозили, гроза, метель, сломался, шторм, заколдовали, ураган, дождь, корабль пиратов.</w:t>
      </w:r>
      <w:proofErr w:type="gramEnd"/>
    </w:p>
    <w:p w:rsidR="00DD481E" w:rsidRPr="00BF1BEB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Кто помог? (Волшебные вещи)</w:t>
      </w:r>
    </w:p>
    <w:p w:rsidR="00DD481E" w:rsidRPr="00BF1BEB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  <w:proofErr w:type="gramStart"/>
      <w:r w:rsidRPr="00BF1BEB">
        <w:rPr>
          <w:rFonts w:ascii="Times New Roman" w:hAnsi="Times New Roman"/>
          <w:kern w:val="2"/>
          <w:sz w:val="28"/>
          <w:szCs w:val="28"/>
        </w:rPr>
        <w:t xml:space="preserve">Волшебница, джинн, снеговик, птицы, золотая рыбка, мальчик – с – пальчик, ковёр – самолёт, шапка – невидимка, цветик – </w:t>
      </w:r>
      <w:proofErr w:type="spellStart"/>
      <w:r w:rsidRPr="00BF1BEB">
        <w:rPr>
          <w:rFonts w:ascii="Times New Roman" w:hAnsi="Times New Roman"/>
          <w:kern w:val="2"/>
          <w:sz w:val="28"/>
          <w:szCs w:val="28"/>
        </w:rPr>
        <w:t>семицветик</w:t>
      </w:r>
      <w:proofErr w:type="spellEnd"/>
      <w:r w:rsidRPr="00BF1BEB">
        <w:rPr>
          <w:rFonts w:ascii="Times New Roman" w:hAnsi="Times New Roman"/>
          <w:kern w:val="2"/>
          <w:sz w:val="28"/>
          <w:szCs w:val="28"/>
        </w:rPr>
        <w:t>, мёртвая и живая вода, сапоги – скороходы, скатерть – самобранка, посох Деда Мороза, летающая тарелка, волшебное яблоко, дудочка, палочка, зеркало, очки, добрая фея, Дед Мороз, Снегурочка, звери.</w:t>
      </w:r>
      <w:proofErr w:type="gramEnd"/>
    </w:p>
    <w:p w:rsidR="00DD481E" w:rsidRPr="00BF1BEB" w:rsidRDefault="00DD481E" w:rsidP="00DD481E">
      <w:pPr>
        <w:keepNext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Конец</w:t>
      </w:r>
    </w:p>
    <w:p w:rsidR="00DD481E" w:rsidRPr="00BF1BEB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Свадьба, всем весело – улыбаются, слёзы, разлука, пир.</w:t>
      </w:r>
    </w:p>
    <w:p w:rsidR="00DD481E" w:rsidRPr="00AB276C" w:rsidRDefault="00DD481E" w:rsidP="00DD481E">
      <w:pPr>
        <w:spacing w:after="0" w:line="312" w:lineRule="auto"/>
        <w:rPr>
          <w:rFonts w:ascii="Times New Roman" w:hAnsi="Times New Roman"/>
          <w:kern w:val="2"/>
          <w:sz w:val="28"/>
          <w:szCs w:val="28"/>
        </w:rPr>
      </w:pPr>
      <w:r w:rsidRPr="00AB276C">
        <w:rPr>
          <w:rFonts w:ascii="Times New Roman" w:hAnsi="Times New Roman"/>
          <w:kern w:val="2"/>
          <w:sz w:val="28"/>
          <w:szCs w:val="28"/>
        </w:rPr>
        <w:t>Какими словами можно начать рассказ?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B276C">
        <w:rPr>
          <w:rFonts w:ascii="Times New Roman" w:hAnsi="Times New Roman"/>
          <w:kern w:val="2"/>
          <w:sz w:val="28"/>
          <w:szCs w:val="28"/>
        </w:rPr>
        <w:t>Жили – были</w:t>
      </w:r>
      <w:proofErr w:type="gramStart"/>
      <w:r w:rsidRPr="00AB276C">
        <w:rPr>
          <w:rFonts w:ascii="Times New Roman" w:hAnsi="Times New Roman"/>
          <w:kern w:val="2"/>
          <w:sz w:val="28"/>
          <w:szCs w:val="28"/>
        </w:rPr>
        <w:t>…Д</w:t>
      </w:r>
      <w:proofErr w:type="gramEnd"/>
      <w:r w:rsidRPr="00AB276C">
        <w:rPr>
          <w:rFonts w:ascii="Times New Roman" w:hAnsi="Times New Roman"/>
          <w:kern w:val="2"/>
          <w:sz w:val="28"/>
          <w:szCs w:val="28"/>
        </w:rPr>
        <w:t xml:space="preserve">авно это было…Как – то раз…Однажды…Дело было летом…В некотором </w:t>
      </w:r>
      <w:r w:rsidRPr="00AB276C">
        <w:rPr>
          <w:rFonts w:ascii="Times New Roman" w:hAnsi="Times New Roman"/>
          <w:kern w:val="2"/>
          <w:sz w:val="28"/>
          <w:szCs w:val="28"/>
        </w:rPr>
        <w:lastRenderedPageBreak/>
        <w:t>царстве…</w:t>
      </w:r>
      <w:proofErr w:type="spellStart"/>
      <w:r w:rsidRPr="00AB276C">
        <w:rPr>
          <w:rFonts w:ascii="Times New Roman" w:hAnsi="Times New Roman"/>
          <w:kern w:val="2"/>
          <w:sz w:val="28"/>
          <w:szCs w:val="28"/>
        </w:rPr>
        <w:t>Давным</w:t>
      </w:r>
      <w:proofErr w:type="spellEnd"/>
      <w:r w:rsidRPr="00AB276C">
        <w:rPr>
          <w:rFonts w:ascii="Times New Roman" w:hAnsi="Times New Roman"/>
          <w:kern w:val="2"/>
          <w:sz w:val="28"/>
          <w:szCs w:val="28"/>
        </w:rPr>
        <w:t xml:space="preserve"> – давно…Далеко – далеко…За тридевять земель…В одном лесу…В одном королевстве…</w:t>
      </w:r>
    </w:p>
    <w:p w:rsidR="00DD481E" w:rsidRDefault="00DD481E" w:rsidP="00DD481E">
      <w:pPr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Слова – связки</w:t>
      </w:r>
    </w:p>
    <w:p w:rsidR="00DD481E" w:rsidRDefault="00DD481E" w:rsidP="00DD481E">
      <w:pPr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А в это время…Потому что…Пустились они…И видят…И стали они…Решили они…Вот потому и …В связи с этим…Всё началось с того…Неожиданно…Вдруг…И вот тогда…А тут…Там он…А навстречу…Один раз….Они всегда….Взяли они….Тут пришёл</w:t>
      </w:r>
      <w:proofErr w:type="gramStart"/>
      <w:r w:rsidRPr="00BF1BEB">
        <w:rPr>
          <w:rFonts w:ascii="Times New Roman" w:hAnsi="Times New Roman"/>
          <w:kern w:val="2"/>
          <w:sz w:val="28"/>
          <w:szCs w:val="28"/>
        </w:rPr>
        <w:t>…М</w:t>
      </w:r>
      <w:proofErr w:type="gramEnd"/>
      <w:r w:rsidRPr="00BF1BEB">
        <w:rPr>
          <w:rFonts w:ascii="Times New Roman" w:hAnsi="Times New Roman"/>
          <w:kern w:val="2"/>
          <w:sz w:val="28"/>
          <w:szCs w:val="28"/>
        </w:rPr>
        <w:t>имо пробегал (проходил).</w:t>
      </w:r>
    </w:p>
    <w:p w:rsidR="00DD481E" w:rsidRDefault="00DD481E" w:rsidP="00DD481E">
      <w:pPr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Какими словами можно закончить рассказ?</w:t>
      </w:r>
      <w:bookmarkEnd w:id="1"/>
    </w:p>
    <w:p w:rsidR="00DD481E" w:rsidRDefault="00DD481E" w:rsidP="00DD481E">
      <w:pPr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 w:rsidRPr="00BF1BEB">
        <w:rPr>
          <w:rFonts w:ascii="Times New Roman" w:hAnsi="Times New Roman"/>
          <w:kern w:val="2"/>
          <w:sz w:val="28"/>
          <w:szCs w:val="28"/>
        </w:rPr>
        <w:t>Тут и сказке конец</w:t>
      </w:r>
      <w:proofErr w:type="gramStart"/>
      <w:r w:rsidRPr="00BF1BEB">
        <w:rPr>
          <w:rFonts w:ascii="Times New Roman" w:hAnsi="Times New Roman"/>
          <w:kern w:val="2"/>
          <w:sz w:val="28"/>
          <w:szCs w:val="28"/>
        </w:rPr>
        <w:t>…В</w:t>
      </w:r>
      <w:proofErr w:type="gramEnd"/>
      <w:r w:rsidRPr="00BF1BEB">
        <w:rPr>
          <w:rFonts w:ascii="Times New Roman" w:hAnsi="Times New Roman"/>
          <w:kern w:val="2"/>
          <w:sz w:val="28"/>
          <w:szCs w:val="28"/>
        </w:rPr>
        <w:t xml:space="preserve">от и сказке конец, а кто слушал молодец. Вот вам и сказка, а мне бубликов связка. И всё стало ясно. И стали они жить в мире и согласии. Так они жили и не </w:t>
      </w:r>
      <w:proofErr w:type="gramStart"/>
      <w:r w:rsidRPr="00BF1BEB">
        <w:rPr>
          <w:rFonts w:ascii="Times New Roman" w:hAnsi="Times New Roman"/>
          <w:kern w:val="2"/>
          <w:sz w:val="28"/>
          <w:szCs w:val="28"/>
        </w:rPr>
        <w:t>тужили</w:t>
      </w:r>
      <w:proofErr w:type="gramEnd"/>
      <w:r w:rsidRPr="00BF1BEB">
        <w:rPr>
          <w:rFonts w:ascii="Times New Roman" w:hAnsi="Times New Roman"/>
          <w:kern w:val="2"/>
          <w:sz w:val="28"/>
          <w:szCs w:val="28"/>
        </w:rPr>
        <w:t>. Вот и вся сказка. Живут там и поживают, и горя не знают. Вот и сказка вся, больше сказать нельзя. Стали они жить – поживать и добра наживать.</w:t>
      </w:r>
    </w:p>
    <w:p w:rsidR="00DD481E" w:rsidRPr="00AB276C" w:rsidRDefault="00DD481E" w:rsidP="00DD481E">
      <w:pPr>
        <w:ind w:left="709" w:firstLine="0"/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DD481E" w:rsidRPr="00DD481E" w:rsidRDefault="00DD481E" w:rsidP="00DD481E">
      <w:pPr>
        <w:keepNext/>
        <w:spacing w:after="0" w:line="360" w:lineRule="auto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9E3858" w:rsidRDefault="009E3858"/>
    <w:sectPr w:rsidR="009E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9C5"/>
    <w:multiLevelType w:val="hybridMultilevel"/>
    <w:tmpl w:val="1434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83D3A"/>
    <w:multiLevelType w:val="hybridMultilevel"/>
    <w:tmpl w:val="4F5C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44439"/>
    <w:multiLevelType w:val="hybridMultilevel"/>
    <w:tmpl w:val="0F16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F4"/>
    <w:rsid w:val="003250F4"/>
    <w:rsid w:val="003C00B8"/>
    <w:rsid w:val="009E3858"/>
    <w:rsid w:val="00DD481E"/>
    <w:rsid w:val="00F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1E"/>
    <w:pPr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1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DD481E"/>
    <w:pPr>
      <w:spacing w:after="0" w:line="240" w:lineRule="auto"/>
    </w:pPr>
    <w:rPr>
      <w:rFonts w:ascii="Times New Roman" w:hAnsi="Times New Roman"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DD481E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1E"/>
    <w:pPr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1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DD481E"/>
    <w:pPr>
      <w:spacing w:after="0" w:line="240" w:lineRule="auto"/>
    </w:pPr>
    <w:rPr>
      <w:rFonts w:ascii="Times New Roman" w:hAnsi="Times New Roman"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DD481E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1356</Words>
  <Characters>7735</Characters>
  <Application>Microsoft Office Word</Application>
  <DocSecurity>0</DocSecurity>
  <Lines>64</Lines>
  <Paragraphs>18</Paragraphs>
  <ScaleCrop>false</ScaleCrop>
  <Company>Home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андрей</cp:lastModifiedBy>
  <cp:revision>5</cp:revision>
  <dcterms:created xsi:type="dcterms:W3CDTF">2014-12-07T10:03:00Z</dcterms:created>
  <dcterms:modified xsi:type="dcterms:W3CDTF">2015-10-20T06:08:00Z</dcterms:modified>
</cp:coreProperties>
</file>