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71" w:rsidRDefault="004B4A71" w:rsidP="004B4A7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Default="004B4A71" w:rsidP="004B4A7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653AF1" w:rsidRDefault="004B4A71" w:rsidP="004B4A7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КОНСПЕКТ</w:t>
      </w:r>
    </w:p>
    <w:p w:rsidR="004B4A71" w:rsidRPr="00653AF1" w:rsidRDefault="004B4A71" w:rsidP="004B4A71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совместной деятельности педагога и детей (ОД)</w:t>
      </w:r>
    </w:p>
    <w:p w:rsidR="004B4A71" w:rsidRPr="004B4A71" w:rsidRDefault="004B4A71" w:rsidP="004B4A71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по теме</w:t>
      </w:r>
    </w:p>
    <w:p w:rsidR="004B4A71" w:rsidRPr="00653AF1" w:rsidRDefault="004B4A71" w:rsidP="004B4A71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«Знатоки народов Поволжья»</w:t>
      </w:r>
    </w:p>
    <w:p w:rsidR="004B4A71" w:rsidRPr="00653AF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Возрастная группа: </w:t>
      </w: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старшая.</w:t>
      </w: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4B4A7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Подготовила: воспитатель высшей категории МБУ детский № 143 «Бусинка»  г.о.Тольятти Самарской области.</w:t>
      </w: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4B4A7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B4A7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Тольятти 2015.</w:t>
      </w:r>
    </w:p>
    <w:p w:rsidR="00653AF1" w:rsidRPr="00653AF1" w:rsidRDefault="00653AF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Вид (разновидности) интегрированной деятельности детей:</w:t>
      </w:r>
    </w:p>
    <w:p w:rsidR="00653AF1" w:rsidRPr="00653AF1" w:rsidRDefault="00653AF1" w:rsidP="004B4A7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Познавательно-коммуникативная деятельность</w:t>
      </w:r>
    </w:p>
    <w:p w:rsidR="00653AF1" w:rsidRPr="00653AF1" w:rsidRDefault="00653AF1" w:rsidP="004B4A7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Познавательно-игровая деятельность</w:t>
      </w:r>
    </w:p>
    <w:p w:rsidR="00653AF1" w:rsidRPr="00653AF1" w:rsidRDefault="00653AF1" w:rsidP="004B4A7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Двигательно-игровая деятельность</w:t>
      </w:r>
    </w:p>
    <w:p w:rsidR="00653AF1" w:rsidRPr="00653AF1" w:rsidRDefault="00653AF1" w:rsidP="004B4A71">
      <w:pPr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Познавательно-музыкальная деятельность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Содержание деятельности детей </w:t>
      </w: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(дидактические единицы):</w:t>
      </w:r>
      <w:r w:rsidRPr="00653A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Россия – многонациональная страна;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Поволжье – многонациональный регион, название национальностей: русские, татары, мордва, башкиры, чуваши, марийцы; особенности национального языка, костюма; названия национальных музыкальных инструментов; названия автономий и их столиц, символика (герб); пословицы разных национальностей.</w:t>
      </w:r>
      <w:proofErr w:type="gramEnd"/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Интегрированная форма: </w:t>
      </w: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викторина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Задание для совместной деятельности детей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750"/>
        <w:gridCol w:w="2470"/>
      </w:tblGrid>
      <w:tr w:rsidR="00653AF1" w:rsidRPr="00653AF1" w:rsidTr="00221E9B">
        <w:tc>
          <w:tcPr>
            <w:tcW w:w="540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</w:t>
            </w:r>
            <w:proofErr w:type="gramEnd"/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Задание</w:t>
            </w:r>
          </w:p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(действие и его содержание)</w:t>
            </w: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Способ</w:t>
            </w:r>
          </w:p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предъявления задания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Способ презентации</w:t>
            </w:r>
          </w:p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результатов выполнения задания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Прочитать названия столиц</w:t>
            </w:r>
          </w:p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Словесный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предложение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ответ-слово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Сложить гербы республик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Действенно-практический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сложить разрезные картинки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составляют изображение гербов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Определить чье приветствие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Демонстрационный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 прослушать </w:t>
            </w: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аудиозапись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- ответ-слово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Определить национальную принадлежность музыкального инструмента и его название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Действенно-практический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 решить пример и по результату выполнить задание 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 по результату находят принадлежность и название инструмента </w:t>
            </w:r>
          </w:p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Составить орнаменты народов Поволжья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Действенно-практический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сложить разрезные картинки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составляют орнаменты и называют их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Подобрать головной убор к костюму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Действенно-практический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плоскостные фигурки кукол в национальных костюмах, головные уборы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подбирают головные уборы к костюму, объясняют свой выбор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Назвать, </w:t>
            </w:r>
            <w:proofErr w:type="gramStart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кто</w:t>
            </w:r>
            <w:proofErr w:type="gramEnd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 где живет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Словесный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поисковый вопрос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ответ-слово</w:t>
            </w:r>
          </w:p>
        </w:tc>
      </w:tr>
      <w:tr w:rsidR="00653AF1" w:rsidRPr="00653AF1" w:rsidTr="00221E9B">
        <w:tc>
          <w:tcPr>
            <w:tcW w:w="54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0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Соединить пары пословиц, одинаковых по смыслу</w:t>
            </w:r>
          </w:p>
        </w:tc>
        <w:tc>
          <w:tcPr>
            <w:tcW w:w="5220" w:type="dxa"/>
            <w:gridSpan w:val="2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Cs w:val="0"/>
                <w:sz w:val="28"/>
                <w:szCs w:val="28"/>
                <w:lang w:eastAsia="ru-RU"/>
              </w:rPr>
              <w:t>Словесный</w:t>
            </w:r>
          </w:p>
        </w:tc>
      </w:tr>
      <w:tr w:rsidR="00653AF1" w:rsidRPr="00653AF1" w:rsidTr="00221E9B">
        <w:tc>
          <w:tcPr>
            <w:tcW w:w="54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поисковый вопрос</w:t>
            </w:r>
          </w:p>
        </w:tc>
        <w:tc>
          <w:tcPr>
            <w:tcW w:w="2470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рассуждение, предложение</w:t>
            </w:r>
          </w:p>
        </w:tc>
      </w:tr>
    </w:tbl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Образовательные задачи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ЗНАНИЕ:</w:t>
      </w:r>
    </w:p>
    <w:p w:rsidR="00653AF1" w:rsidRPr="00653AF1" w:rsidRDefault="00653AF1" w:rsidP="004B4A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Совершенствовать у детей грамматический строй речи и умение рассуждать.</w:t>
      </w:r>
    </w:p>
    <w:p w:rsidR="00653AF1" w:rsidRPr="00653AF1" w:rsidRDefault="00653AF1" w:rsidP="004B4A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Совершенствовать представления детей о национальных орнаментах народов Поволжья.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ОТНОШЕНИЕ:</w:t>
      </w:r>
    </w:p>
    <w:p w:rsidR="00653AF1" w:rsidRPr="00653AF1" w:rsidRDefault="00653AF1" w:rsidP="004B4A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у детей целостную картину мира, расширять кругозор детей через ознакомление с национальностями народов Поволжья.</w:t>
      </w:r>
    </w:p>
    <w:p w:rsidR="00653AF1" w:rsidRPr="00653AF1" w:rsidRDefault="00653AF1" w:rsidP="004B4A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Воспитывать у детей уважение, толерантное отношение к людям разных национальностей.  </w:t>
      </w:r>
    </w:p>
    <w:p w:rsidR="00653AF1" w:rsidRPr="00653AF1" w:rsidRDefault="00653AF1" w:rsidP="004B4A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Развивать личность ребенка через взаимодействие культур народов Поволжья, воспитывать патриотические чувства к родному краю.</w:t>
      </w:r>
    </w:p>
    <w:p w:rsidR="00653AF1" w:rsidRPr="00653AF1" w:rsidRDefault="00653AF1" w:rsidP="004B4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Приобщать детей к устному народному творчеству народов Поволжья, объясняя связно смысл пословиц.</w:t>
      </w:r>
    </w:p>
    <w:p w:rsidR="00653AF1" w:rsidRPr="00653AF1" w:rsidRDefault="00653AF1" w:rsidP="004B4A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Приобщать детей к музыкальному искусству через знакомство с национальными музыкальными инструментами народов Поволжья.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ДЕЙСТВИЯ:</w:t>
      </w:r>
    </w:p>
    <w:p w:rsidR="00653AF1" w:rsidRPr="00653AF1" w:rsidRDefault="00653AF1" w:rsidP="004B4A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Развивать умение детей обсуждать, учитывать мнение партнеров, самостоятельно объединяться для совместной деятельности. </w:t>
      </w:r>
    </w:p>
    <w:p w:rsidR="00653AF1" w:rsidRPr="00653AF1" w:rsidRDefault="00653AF1" w:rsidP="004B4A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у детей умение воссоздавать национальный орнамент народов Поволжья из частей.</w:t>
      </w:r>
    </w:p>
    <w:p w:rsidR="00653AF1" w:rsidRPr="00653AF1" w:rsidRDefault="00653AF1" w:rsidP="004B4A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Развивать способность детей проявлять эмоциональный отклик на культуру и традиции разных народов.</w:t>
      </w:r>
    </w:p>
    <w:p w:rsidR="00653AF1" w:rsidRPr="00653AF1" w:rsidRDefault="00653AF1" w:rsidP="004B4A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Развивать мелкую моторику кистей рук, чувство композиции.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Материалы и оборудование.</w:t>
      </w: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Стимульный материал: </w:t>
      </w: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устное объявление о проведении познавательной викторины «Знатоки народов Поволжья»;</w:t>
      </w: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письменное приглашение к участию в викторине;</w:t>
      </w: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призы -  медали «Знатоки народов Поволжья».</w:t>
      </w: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Материалы для деятельности детей: 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материалы для представления заданий и результатов деятельности: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 карты для практической деятельности (соединение по стрелкам, по смыслу);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столы для деятельности детей;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оценочные листы для жюри.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материалы для преобразования и трансформации: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игры (разрезные картинки, </w:t>
      </w:r>
      <w:proofErr w:type="spellStart"/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пазлы</w:t>
      </w:r>
      <w:proofErr w:type="spellEnd"/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ребусы.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материальные средства для деятельности детей: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аудиозапись (звукозапись задания);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письменные принадлежности (карандаши, фломастеры);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иллюстративный материал (предметные картинки);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тексты (задания, пословицы);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спортивный инвентарь (канат);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плоскостные фигурки (куклы в национальных костюмах, набор головных уборов).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Дидактический материал: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карты-задания (ребусы);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пиктограммы с правилами поведения, взаимодействия в команде при проведении викторины;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серии картинок (музыкальные инструменты народов Поволжья). </w:t>
      </w: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AF1" w:rsidRPr="00653AF1" w:rsidRDefault="00653AF1" w:rsidP="004B4A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Оборудование (техническое обеспечение) деятельности детей</w:t>
      </w:r>
      <w:r w:rsidRPr="00653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AF1" w:rsidRPr="00653AF1" w:rsidRDefault="00653AF1" w:rsidP="004B4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магнитная доска;</w:t>
      </w:r>
    </w:p>
    <w:p w:rsidR="00653AF1" w:rsidRPr="00653AF1" w:rsidRDefault="00653AF1" w:rsidP="004B4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магнитофон.</w:t>
      </w:r>
    </w:p>
    <w:p w:rsidR="00653AF1" w:rsidRPr="00653AF1" w:rsidRDefault="00653AF1" w:rsidP="004B4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B4A71" w:rsidRPr="004B4A7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B4A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              </w:t>
      </w:r>
    </w:p>
    <w:p w:rsidR="00653AF1" w:rsidRPr="00653AF1" w:rsidRDefault="004B4A7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B4A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 xml:space="preserve">           </w:t>
      </w:r>
      <w:r w:rsidR="00653AF1" w:rsidRPr="004B4A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  </w:t>
      </w:r>
      <w:r w:rsidR="00653AF1"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Конструктор совместной деятельности педагога и детей </w:t>
      </w:r>
    </w:p>
    <w:p w:rsidR="00653AF1" w:rsidRPr="00653AF1" w:rsidRDefault="00653AF1" w:rsidP="004B4A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224"/>
        <w:gridCol w:w="3239"/>
      </w:tblGrid>
      <w:tr w:rsidR="00653AF1" w:rsidRPr="00653AF1" w:rsidTr="00221E9B">
        <w:trPr>
          <w:tblHeader/>
        </w:trPr>
        <w:tc>
          <w:tcPr>
            <w:tcW w:w="2391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653AF1" w:rsidRPr="00653AF1" w:rsidTr="00221E9B">
        <w:tc>
          <w:tcPr>
            <w:tcW w:w="2391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653A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Мотивациионно</w:t>
            </w:r>
            <w:proofErr w:type="spellEnd"/>
            <w:r w:rsidRPr="00653A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-целевой</w:t>
            </w: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Озвучивает объявление о проведении познавательной викторины «Знатоки народов Поволжья», зачитывает приглашение к участию в викторине. 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Дети слушают, знакомятся с содержанием приглашения, </w:t>
            </w:r>
            <w:proofErr w:type="gramStart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высказывают желание</w:t>
            </w:r>
            <w:proofErr w:type="gramEnd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 участвовать в викторине.</w:t>
            </w:r>
          </w:p>
        </w:tc>
      </w:tr>
      <w:tr w:rsidR="00653AF1" w:rsidRPr="00653AF1" w:rsidTr="00221E9B">
        <w:tc>
          <w:tcPr>
            <w:tcW w:w="2391" w:type="dxa"/>
            <w:vMerge w:val="restart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Содержательно-</w:t>
            </w:r>
            <w:proofErr w:type="spellStart"/>
            <w:r w:rsidRPr="00653A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разделиться на две команды и придумать названия командам в соответствии с темой.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делятся на команды с учетом способностей, придумывают названия командам.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Представляет состав жюри.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приветствуют жюри.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Предлагает пиктограммы с правилами взаимодействия в команде.  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рассматривают и принимают правила.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начать викторину.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соглашаются.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Озвучивает первое задание, раздает карточки-ребусы  каждому члену команды.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слушают, выполняют задание индивидуально, называют столицы.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Предлагает </w:t>
            </w:r>
            <w:proofErr w:type="spellStart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пазлы</w:t>
            </w:r>
            <w:proofErr w:type="spellEnd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 «гербы» для выполнения следующего задания.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Дети выполняют задание в команде, составляют </w:t>
            </w:r>
            <w:proofErr w:type="spellStart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пазлы</w:t>
            </w:r>
            <w:proofErr w:type="spellEnd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определяют</w:t>
            </w:r>
            <w:proofErr w:type="gramEnd"/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 чей герб.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Предлагает прослушать </w:t>
            </w: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>аудиозапись и озвучивает задание.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Дети слушают, </w:t>
            </w: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>определяют чье приветствие, отвечают.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выполнить пальчиковую гимнастику.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выполняют, закрепляют названия народностей.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карточки с изображением национальных музыкальных инструментов и арифметическими примерами, объясняет задание.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решают примеры, определяют национальную принадлежность и название инструментов.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разрезные карточки с элементами орнаментов, объясняет задание.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собирают карточки, определяют, чей орнамент.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плоскостные фигурки кукол в национальных костюмах и набор головных уборов.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подбирают головной убор к костюму, объясняют свой выбор.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провести игровое упражнение с перетягиванием каната.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Дети выполняют упражнение. 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коммуникативную игру на словообразование.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Команды выполняют задание по очереди.</w:t>
            </w:r>
          </w:p>
        </w:tc>
      </w:tr>
      <w:tr w:rsidR="00653AF1" w:rsidRPr="00653AF1" w:rsidTr="00221E9B">
        <w:tc>
          <w:tcPr>
            <w:tcW w:w="2391" w:type="dxa"/>
            <w:vMerge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Предлагает карточки с пословицами, написанными в два столбика.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Дети читают, рассуждают, соединяют пословицы по смыслу в пары.</w:t>
            </w:r>
          </w:p>
        </w:tc>
      </w:tr>
      <w:tr w:rsidR="00653AF1" w:rsidRPr="00653AF1" w:rsidTr="00221E9B">
        <w:tc>
          <w:tcPr>
            <w:tcW w:w="2391" w:type="dxa"/>
          </w:tcPr>
          <w:p w:rsidR="00653AF1" w:rsidRPr="00653AF1" w:rsidRDefault="00653AF1" w:rsidP="004B4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Оценочно-рефлексивный</w:t>
            </w:r>
          </w:p>
        </w:tc>
        <w:tc>
          <w:tcPr>
            <w:tcW w:w="4224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Оценивает работу детей в команде, подчеркивает их </w:t>
            </w: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умение работать дружно, предлагает жюри подвести итог. </w:t>
            </w:r>
          </w:p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Проводит процедуру награждения участников, вручает медали.</w:t>
            </w:r>
          </w:p>
        </w:tc>
        <w:tc>
          <w:tcPr>
            <w:tcW w:w="3239" w:type="dxa"/>
          </w:tcPr>
          <w:p w:rsidR="00653AF1" w:rsidRPr="00653AF1" w:rsidRDefault="00653AF1" w:rsidP="004B4A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Дети слушают, делятся впечатлениями, </w:t>
            </w:r>
            <w:r w:rsidRPr="00653A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lastRenderedPageBreak/>
              <w:t>благодарят друг друга за помощь.</w:t>
            </w:r>
          </w:p>
        </w:tc>
      </w:tr>
    </w:tbl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Методы и приемы: 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Сюрпризный момент – объявление о викторине, приглашение к участию в ней.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Поисковые вопросы: что такое викторина?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Деление на команды, придумывание названия командам.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Рассматривание пиктограммы «Правила взаимодействия</w:t>
      </w:r>
      <w:r w:rsidRPr="00653AF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в команде».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5. Речевое задание «Прочти ребус».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6. Дидактическая игра «Сложи герб».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7. Прослушивание аудиозаписи «Чье приветствие».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8. Пальчиковая гимнастика «Вместе дружная семья».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9. Игровое задание «Реши пример, назови инструмент и республику».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10. Дидактическая игра «Сложи орнамент и назови, чей он».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11. Дидактическая игра «Подбери головной убор к костюму».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12. Коммуникативная игра «</w:t>
      </w:r>
      <w:proofErr w:type="gramStart"/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Кто</w:t>
      </w:r>
      <w:proofErr w:type="gramEnd"/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где живет».</w:t>
      </w:r>
    </w:p>
    <w:p w:rsidR="00653AF1" w:rsidRPr="00653AF1" w:rsidRDefault="00653AF1" w:rsidP="004B4A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653AF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13. Дидактическая игра «Соедини пословицу по смыслу». </w:t>
      </w:r>
    </w:p>
    <w:p w:rsidR="00653AF1" w:rsidRPr="00653AF1" w:rsidRDefault="00653AF1" w:rsidP="004B4A71">
      <w:pPr>
        <w:shd w:val="clear" w:color="auto" w:fill="FFFFFF"/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FA7" w:rsidRPr="00653AF1" w:rsidRDefault="00964FA7" w:rsidP="00653AF1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sectPr w:rsidR="00964FA7" w:rsidRPr="00653AF1" w:rsidSect="00653A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5C8"/>
    <w:multiLevelType w:val="hybridMultilevel"/>
    <w:tmpl w:val="5E1CD2A6"/>
    <w:lvl w:ilvl="0" w:tplc="AF4A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92C"/>
    <w:multiLevelType w:val="hybridMultilevel"/>
    <w:tmpl w:val="28082D0A"/>
    <w:lvl w:ilvl="0" w:tplc="AF4A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1CDE"/>
    <w:multiLevelType w:val="hybridMultilevel"/>
    <w:tmpl w:val="0494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BF757A"/>
    <w:multiLevelType w:val="hybridMultilevel"/>
    <w:tmpl w:val="4E7AF492"/>
    <w:lvl w:ilvl="0" w:tplc="AF4A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0"/>
    <w:rsid w:val="00186C8C"/>
    <w:rsid w:val="004B4A71"/>
    <w:rsid w:val="004F212D"/>
    <w:rsid w:val="00653AF1"/>
    <w:rsid w:val="00964FA7"/>
    <w:rsid w:val="00B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6C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C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C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C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C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C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C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C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6C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6C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6C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6C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C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6C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6C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6C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6C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6C8C"/>
    <w:rPr>
      <w:b/>
      <w:bCs/>
      <w:spacing w:val="0"/>
    </w:rPr>
  </w:style>
  <w:style w:type="character" w:styleId="a9">
    <w:name w:val="Emphasis"/>
    <w:uiPriority w:val="20"/>
    <w:qFormat/>
    <w:rsid w:val="00186C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6C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6C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6C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6C8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6C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6C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6C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6C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6C8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6C8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6C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6C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6C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C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C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C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C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C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C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C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6C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6C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6C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6C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6C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C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6C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6C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6C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6C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6C8C"/>
    <w:rPr>
      <w:b/>
      <w:bCs/>
      <w:spacing w:val="0"/>
    </w:rPr>
  </w:style>
  <w:style w:type="character" w:styleId="a9">
    <w:name w:val="Emphasis"/>
    <w:uiPriority w:val="20"/>
    <w:qFormat/>
    <w:rsid w:val="00186C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6C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6C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6C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6C8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6C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6C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6C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6C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6C8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6C8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6C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6C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2015-10-23T05:52:00Z</dcterms:created>
  <dcterms:modified xsi:type="dcterms:W3CDTF">2015-10-23T06:12:00Z</dcterms:modified>
</cp:coreProperties>
</file>