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00" w:rsidRDefault="00AE3800" w:rsidP="00AE380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3800" w:rsidRDefault="00AE3800" w:rsidP="00AE38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«Развитие познавательного интереса младших школьников, через внедрение в учебный процесс информационных коммуникационных технологий»</w:t>
      </w:r>
    </w:p>
    <w:p w:rsidR="00AE3800" w:rsidRDefault="00AE3800" w:rsidP="00AE380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задумаемся, почему сегодня так много говорят об обновлении содержания образования и педагогических технологиях в общеобразовательной школе? Думаю, прежде всего, потому, что таков социальный заказ современного общества. Обществ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которое я вижу не абстрактно. Для меня это социальный заказ  моей школы, родителей и детей.</w:t>
      </w:r>
    </w:p>
    <w:p w:rsidR="00AE3800" w:rsidRDefault="00AE3800" w:rsidP="00AE380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 анкет, проведённых на родительском собрании, я пришла к выводу, что родители моих учеников ждут, что мы воспитаем выпускников, которые  будут владеть не только знаниями, но и будут способными самостоятельно, активно действовать, уметь творчески разрешать проблемные ситуации, совершенствовать свои знания в различных областях, гибко адаптироваться в изменяющихся жизненных условиях. </w:t>
      </w:r>
    </w:p>
    <w:p w:rsidR="00AE3800" w:rsidRDefault="00AE3800" w:rsidP="00AE380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Современная школа должна не только формировать у учащихся определённый набор знаний, но и пробуждать у них стремление к самообразованию, реализации своих способностей. Необходимым условием развития этих процессов является активизация учебно-познавательной деятельности школьников. Благодаря познавательному интересу ребёнок лучше усваивает знания, с другой стороны – познавательный интерес развивается преимущественно на основе знаний. И что очень важно: объём изучаемого материала должен увеличиваться не за счёт дополнительной нагрузки на учащихся, а через совершенствование форм и методов обучения. Поэтому я в своей профессиональной деятельности обратилась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ИКТ.     </w:t>
      </w:r>
    </w:p>
    <w:p w:rsidR="00AE3800" w:rsidRDefault="00AE3800" w:rsidP="00AE3800"/>
    <w:p w:rsidR="00AE3800" w:rsidRDefault="00AE3800" w:rsidP="00AE3800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1.Актуальность проблемы. </w:t>
      </w:r>
    </w:p>
    <w:p w:rsidR="00AE3800" w:rsidRDefault="00AE3800" w:rsidP="00AE380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модернизации системы образования одними из центральных оказываются вопросы формирования инновационных механизмов развития образования, управления инновационными процессами и внедрение инновационного педагогического опыта.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Сегодня меняются не только содержание образования, но и структура учебных предметов, технология их преподавания, методы и приемы, ориентированные на идею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 обучения и формирования гуманитарного мышления. Особую значимость приобретают исследования, способствующие реализации познавательной и творческой активности школьника в учебном процессе.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Быть мастером педагогического труда – значит владеть методикой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 реализации педагогического процесса, постоянно искать пути более полного разрешения проблем обучения и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Бурное развитие новых информационных технологий и внедрение их в России в последние годы наложили определенный отпечаток на развитие личности современного ребенка. Мощный поток новой информации, рекламы, применение компьютерных технологий в телевидении оказывают большое влияние на воспитание ребенка и его восприятие окружающего мира. Сочетая в себе возможности книги, калькулятора, телевизора, видеомагнитофона, являясь уникальной игрушкой, способной имитировать другие игрушки и самые различные игры, современный компьютер вместе с тем является для ребенка тем равноправным партнером, способным очень тонко реагировать на его действия и запросы, которого ему порой не хватает. </w:t>
      </w:r>
    </w:p>
    <w:p w:rsidR="00AE3800" w:rsidRDefault="00AE3800" w:rsidP="00AE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компьютеров в учебной и внеурочной деятельности школы выглядит очень естественным, с точки зрения ребенка и является одним из эффективных способов повышения мотивации и индивидуализации его учения, развития творческих способностей и создание благоприятного эмоционального фона. </w:t>
      </w:r>
    </w:p>
    <w:p w:rsidR="00AE3800" w:rsidRDefault="00AE3800" w:rsidP="00AE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 установлено, что при устном изложении материала учащийся за минуту воспринимает и способен переработать до 1 тысячи условных единиц информации, а при “подключении” органов зрения до 100 тысяч таких единиц. У младшего школьника лучше развито непроизвольное внимание, которое становится особенно концентрированным, когда ему интересно, учебный материал отличается наглядностью, яркостью, вызывает у школьника положительные эмоции. Поэтому совершенно очевидна высокая эффективность использования в обучении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медиауроков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3800" w:rsidRDefault="00AE3800" w:rsidP="00AE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средств мультимедиа. В данном случае описан опыт использования компьютера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проектора для демонстрации компьютерных презентаций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Можно отметить методические возможности и преимущества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медиаурока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3800" w:rsidRDefault="00AE3800" w:rsidP="00AE3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мотивации к учению, которая возрастает за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эффектов; </w:t>
      </w:r>
    </w:p>
    <w:p w:rsidR="00AE3800" w:rsidRDefault="00AE3800" w:rsidP="00AE3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образовательного процесса за счёт высокой степени наглядности; появления возможности моделировать объекты и явления; </w:t>
      </w:r>
    </w:p>
    <w:p w:rsidR="00AE3800" w:rsidRDefault="00AE3800" w:rsidP="00AE3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наглядно-образного мышления;</w:t>
      </w:r>
    </w:p>
    <w:p w:rsidR="00AE3800" w:rsidRDefault="00AE3800" w:rsidP="00AE38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индивидуальный подход в обучении.</w:t>
      </w:r>
    </w:p>
    <w:p w:rsidR="00AE3800" w:rsidRDefault="00AE3800" w:rsidP="00AE3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Определение понятия «информационно- коммуникационные технологии»</w:t>
      </w:r>
    </w:p>
    <w:p w:rsidR="00AE3800" w:rsidRDefault="00AE3800" w:rsidP="00AE3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Прохоров Ю.В. определяет информационную технологию как  совокупность систематических и массовых способов и приёмов обработки информации во всех видах человеческой деятельности с использованием современных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3800" w:rsidRDefault="00AE3800" w:rsidP="00AE3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С.З. считает, что информационные технологии в обучении в обучении представляют собой «совокупность методов и средств обучения, направленных на формирование у учащихся определённых знаний, умений и навыков».</w:t>
      </w:r>
    </w:p>
    <w:p w:rsidR="00AE3800" w:rsidRDefault="00AE3800" w:rsidP="00AE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информационных технологий в обучении изменило содержание методов и форм обучения. Всё большее признание получил интеграционный подход к обучению. Познание мира осуществляется в результате создания его модели, а не путём традиционного заучивания. Целью обучения становится формирование личности обучаемого в процессе приобретения знаний, навыков и умений, а не простое приобретение знаний, навыков и умений. </w:t>
      </w:r>
    </w:p>
    <w:p w:rsidR="00AE3800" w:rsidRDefault="00AE3800" w:rsidP="00AE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Современные исследователи, проанализировав учебную деятельность, обеспечивающую условия взаимодействия между обучаемым (обучаемыми), преподавателем и средствами ИКТ и направленную на достижение образовательных целей, - это одно из её определений.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Другое определение говорит о том,  что информационно-учебная деятельность, определяется как деятельность, в основу которой положено информационное взаимодействие между обучаемым, преподавателем и средствами новых информационных технологий, направленную на достижение учебных целей, и включающую в себя следующие виды деятельности – регистрацию, сбор, накопление, хранение.</w:t>
      </w:r>
    </w:p>
    <w:p w:rsidR="00AE3800" w:rsidRDefault="00AE3800" w:rsidP="00AE38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использования ИКТ в начальной школе</w:t>
      </w:r>
    </w:p>
    <w:p w:rsidR="00AE3800" w:rsidRDefault="00AE3800" w:rsidP="00AE3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информатики и информационно-коммуникационных технологий в начальной школе направлено на достижение следующих целей:</w:t>
      </w:r>
    </w:p>
    <w:p w:rsidR="00AE3800" w:rsidRDefault="00AE3800" w:rsidP="00AE38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способностей ориентироваться в информации разного вида, элементов алгоритмической деятельности, образного и логического мышления</w:t>
      </w:r>
    </w:p>
    <w:p w:rsidR="00AE3800" w:rsidRDefault="00AE3800" w:rsidP="00AE38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практическими способами работы с информацией: поиск, анализ, преобразование, передачи, хранение информации, её использование в учебной деятельности и повседневной жизни</w:t>
      </w:r>
    </w:p>
    <w:p w:rsidR="00AE3800" w:rsidRDefault="00AE3800" w:rsidP="00AE38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умениями использовать компьютерную технику для работы с информацией в учебной деятельности  повседневной жизни</w:t>
      </w:r>
    </w:p>
    <w:p w:rsidR="00AE3800" w:rsidRDefault="00AE3800" w:rsidP="00AE38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начальной компьютерной грамотности и элементов информационной культуры</w:t>
      </w:r>
    </w:p>
    <w:p w:rsidR="00AE3800" w:rsidRDefault="00AE3800" w:rsidP="00AE38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интереса к информации, бережного отношения к техническим устройствам</w:t>
      </w:r>
    </w:p>
    <w:p w:rsidR="00AE3800" w:rsidRDefault="00AE3800" w:rsidP="00AE38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исследовательских умений, умений принимать оптимальные решения.</w:t>
      </w:r>
    </w:p>
    <w:p w:rsidR="00AE3800" w:rsidRDefault="00AE3800" w:rsidP="00AE3800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информационных технологий играет огромную роль в учебном процессе, повышая его эффективность и улучшая качество знаний учащихся, формирует у них навыки научно-исследовательской работы, усиливает мотивацию к учёбе. Как и всякое новое дело, на начальном этапе оно требует значительных усилий преподавателей. </w:t>
      </w:r>
    </w:p>
    <w:p w:rsidR="00AE3800" w:rsidRDefault="00AE3800" w:rsidP="00AE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Презентация как форма ИКТ</w:t>
      </w:r>
    </w:p>
    <w:p w:rsidR="00AE3800" w:rsidRDefault="00AE3800" w:rsidP="00AE38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ИКТ в начальной школе, могут применяться следующие составляющие учебной деятельности:</w:t>
      </w:r>
    </w:p>
    <w:p w:rsidR="00AE3800" w:rsidRDefault="00AE3800" w:rsidP="00AE38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и деятельность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контролирующая деятельность. Для этого используются презентации, информационно-обучающие программы.</w:t>
      </w:r>
    </w:p>
    <w:p w:rsidR="00AE3800" w:rsidRDefault="00AE3800" w:rsidP="00AE38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Отработка конкретного алгоритм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формулы, свойства,) для создания определённого навыка. Для этого используются тренажёры.</w:t>
      </w:r>
    </w:p>
    <w:p w:rsidR="00AE3800" w:rsidRDefault="00AE3800" w:rsidP="00AE38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на ПК, направленная на усвоение материала, а также на обеспечение контроля усвоения разделов определённой темы.</w:t>
      </w:r>
    </w:p>
    <w:p w:rsidR="00AE3800" w:rsidRDefault="00AE3800" w:rsidP="00AE3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Контролирующая деятельность. Для этого используются тесты – предлагаемые тесты могут быть как обычные, так и матричные.</w:t>
      </w:r>
    </w:p>
    <w:p w:rsidR="00AE3800" w:rsidRDefault="00AE3800" w:rsidP="00AE3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или творческая деятельность – обобщающие задания на ПК по определённой теме.</w:t>
      </w:r>
    </w:p>
    <w:p w:rsidR="00AE3800" w:rsidRDefault="00AE3800" w:rsidP="00AE3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компьютерные средства дают наглядную картину того, что происходит в процессе работы, и того, что получилось в результате.</w:t>
      </w:r>
    </w:p>
    <w:p w:rsidR="00AE3800" w:rsidRDefault="00AE3800" w:rsidP="00AE3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ИКТ в учебный процесс рассматривается: </w:t>
      </w:r>
    </w:p>
    <w:p w:rsidR="00AE3800" w:rsidRDefault="00AE3800" w:rsidP="00AE38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как цель, а как способ постижения мира учащимися</w:t>
      </w:r>
    </w:p>
    <w:p w:rsidR="00AE3800" w:rsidRDefault="00AE3800" w:rsidP="00AE38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источник дополнительной информации по предметам</w:t>
      </w:r>
    </w:p>
    <w:p w:rsidR="00AE3800" w:rsidRDefault="00AE3800" w:rsidP="00AE38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способ самообразования учителя и учащегося, как возможность реализации личностно-ориентированного процесса.</w:t>
      </w:r>
    </w:p>
    <w:p w:rsidR="00AE3800" w:rsidRDefault="00AE3800" w:rsidP="00AE3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«Аппаратные средства мультимедиа, наряду с базами знаний, позволили создать и использовать в учебном процессе компьютерные имитации, микромиры и на их базе дидактические и развивающие игры, вызывающие особый интерес у детей» -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AE3800" w:rsidRDefault="00AE3800" w:rsidP="00AE38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на уроках окружающего мира позволяет:</w:t>
      </w:r>
    </w:p>
    <w:p w:rsidR="00AE3800" w:rsidRDefault="00AE3800" w:rsidP="00AE38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 усвоения материала;</w:t>
      </w:r>
    </w:p>
    <w:p w:rsidR="00AE3800" w:rsidRDefault="00AE3800" w:rsidP="00AE38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обучению;</w:t>
      </w:r>
    </w:p>
    <w:p w:rsidR="00AE3800" w:rsidRDefault="00AE3800" w:rsidP="00AE38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на слайде большой объём информации, но выводить её постепенно, не перегружая восприятие ученика и существенно экономя время</w:t>
      </w:r>
    </w:p>
    <w:p w:rsidR="00AE3800" w:rsidRDefault="00AE3800" w:rsidP="00AE380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учителя сводятся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должен:</w:t>
      </w:r>
    </w:p>
    <w:p w:rsidR="00AE3800" w:rsidRDefault="00AE3800" w:rsidP="00AE38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представить материал;</w:t>
      </w:r>
    </w:p>
    <w:p w:rsidR="00AE3800" w:rsidRDefault="00AE3800" w:rsidP="00AE38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объём и скорость содержания;</w:t>
      </w:r>
    </w:p>
    <w:p w:rsidR="00AE3800" w:rsidRDefault="00AE3800" w:rsidP="00AE38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познавательную активность учащихся</w:t>
      </w:r>
    </w:p>
    <w:p w:rsidR="00AE3800" w:rsidRDefault="00AE3800" w:rsidP="00AE38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ученика в учебном процессе при использовании ИКТ  заключаются в том, что он, в свою очередь, должен:</w:t>
      </w:r>
    </w:p>
    <w:p w:rsidR="00AE3800" w:rsidRDefault="00AE3800" w:rsidP="00AE38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урок усвоить большой объём информации;</w:t>
      </w:r>
    </w:p>
    <w:p w:rsidR="00AE3800" w:rsidRDefault="00AE3800" w:rsidP="00AE38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мышление, память, внимание, восприятие;</w:t>
      </w:r>
    </w:p>
    <w:p w:rsidR="00AE3800" w:rsidRDefault="00AE3800" w:rsidP="00AE38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 участвовать в уроке.</w:t>
      </w:r>
    </w:p>
    <w:p w:rsidR="00AE3800" w:rsidRDefault="00AE3800" w:rsidP="00AE380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ИКТ на уроках имеет свои преимущества,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:Э</w:t>
      </w:r>
      <w:proofErr w:type="gramEnd"/>
      <w:r>
        <w:rPr>
          <w:rFonts w:ascii="Times New Roman" w:hAnsi="Times New Roman" w:cs="Times New Roman"/>
          <w:sz w:val="28"/>
          <w:szCs w:val="28"/>
        </w:rPr>
        <w:t>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AE3800" w:rsidRDefault="00AE3800" w:rsidP="00AE38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обучения;</w:t>
      </w:r>
    </w:p>
    <w:p w:rsidR="00AE3800" w:rsidRDefault="00AE3800" w:rsidP="00AE38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мотивация обучения</w:t>
      </w:r>
    </w:p>
    <w:p w:rsidR="00AE3800" w:rsidRDefault="00AE3800" w:rsidP="00AE38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</w:t>
      </w:r>
    </w:p>
    <w:p w:rsidR="00AE3800" w:rsidRDefault="00AE3800" w:rsidP="00AE38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учащихся продуктивных функций и психических процессов;</w:t>
      </w:r>
    </w:p>
    <w:p w:rsidR="00AE3800" w:rsidRDefault="00AE3800" w:rsidP="00AE38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изучаемому предмету</w:t>
      </w:r>
    </w:p>
    <w:p w:rsidR="00AE3800" w:rsidRDefault="00AE3800" w:rsidP="00AE38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обучения как следствие использования ИКТ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удачно использую следующие компьютерные 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мною для создания дидактических материалов, 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InternetExplorer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мне и моим ученикам находить и извлекать нужную информацию и использовать её для создания презентаций, написания рефератов и сообщений. Но чаще всего в своей работе  использую программу POWER POINT. При помощи компьютерных презентаций, созданных в этой программе, я  конструирую любые уроки в соответствии со своими  потребностями и логикой построения конкретного урока для конкретного класса. Ценность этой работы подчёркивается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моего опыта среди педагогов нашей школы. Я всеми силами стремлюсь его распространять. Даю мастер-классы, участвую в </w:t>
      </w:r>
      <w:r>
        <w:rPr>
          <w:rFonts w:ascii="Times New Roman" w:hAnsi="Times New Roman" w:cs="Times New Roman"/>
          <w:sz w:val="28"/>
          <w:szCs w:val="28"/>
        </w:rPr>
        <w:lastRenderedPageBreak/>
        <w:t>семинарах, конференциях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коллеги видят, что учебные занятия с использованием информационных технологий имеют огромные преимущества:</w:t>
      </w:r>
    </w:p>
    <w:p w:rsidR="00AE3800" w:rsidRDefault="00AE3800" w:rsidP="00AE380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повышают информационную насыщенность урока </w:t>
      </w:r>
    </w:p>
    <w:p w:rsidR="00AE3800" w:rsidRDefault="00AE3800" w:rsidP="00AE380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материала за счёт звука и движения становится наглядной</w:t>
      </w:r>
    </w:p>
    <w:p w:rsidR="00AE3800" w:rsidRDefault="00AE3800" w:rsidP="00AE380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красочность  создаёт яркий запоминающийся образ, пробуждающий чувства детей </w:t>
      </w:r>
    </w:p>
    <w:p w:rsidR="00AE3800" w:rsidRDefault="00AE3800" w:rsidP="00AE380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 размещения различных картинок, эффектов анимации, вставок  видеофрагментов, использование звуковых эффектов позволяет повысить познавательный интерес учащихся к уроку</w:t>
      </w:r>
    </w:p>
    <w:p w:rsidR="00AE3800" w:rsidRDefault="00AE3800" w:rsidP="00AE380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ускорение темпа урока на 10% - 15%</w:t>
      </w:r>
    </w:p>
    <w:p w:rsidR="00AE3800" w:rsidRDefault="00AE3800" w:rsidP="00AE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используется мною на всех этапах обучения. 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объяснения нового материала мне оказывает неоценимую помощь при демонстрации наглядного материала компьютерная техника. Проецируя картины, фотографии, печатный материал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большой экран, я вижу, как дети воспринимают этот материал с большим интересом, могу акцентировать внимание детей на деталях, чем добиваюсь лучшего усвоения нового материала.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самостоятельной работе весьма эффективно  использование как  DVD/CD дисков, которые представляют довольно богатый учебный материал, так и учебных игр. Они помогают привлечь внимание детей, вызвать интерес к учебной деятельности.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обобщения и закрепления материала я удачно использую компьютерные кроссворды, тесты, тренажёры и игры. 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Так, например, на уроках математики, русского языка, литературного чтения, окружающего мира  я использую одну из активных форм работы с учащимися «Своя игра». 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Игра включает в себя 4 темы. Каждая тема разбита на вопросы разной сложности. Предлагаются варианты ответов, один из которых должны выбрать участники. 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Убеждена, что на уроках математики  игра развивает вычислительные навыки,  на уроках русского языка позволяет повысить грамотность учащихся, на уроках окружающего мира и краеведения расширяет представление о природе и красоте родного края.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Очень важно, что игра позволяет организовать работу учащихся как в группах, так индивидуально. О том, как разрабатываются такие игры, я делюсь опытом на школьном  метод объединении  учителей.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 я использую и другие игры</w:t>
      </w:r>
      <w:r>
        <w:rPr>
          <w:rFonts w:ascii="Times New Roman" w:hAnsi="Times New Roman" w:cs="Times New Roman"/>
          <w:sz w:val="28"/>
          <w:szCs w:val="28"/>
          <w:u w:val="single"/>
        </w:rPr>
        <w:t>. На уроках математики</w:t>
      </w:r>
      <w:r>
        <w:rPr>
          <w:rFonts w:ascii="Times New Roman" w:hAnsi="Times New Roman" w:cs="Times New Roman"/>
          <w:sz w:val="28"/>
          <w:szCs w:val="28"/>
        </w:rPr>
        <w:t xml:space="preserve"> таблица умножения запоминается детьми без особых трудностей и психологических нагрузок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«Башня знаний», а приобрести навыки устного счёта и решения задач дети могут в ходе игры «На планете чисел».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На уроках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компьютер  использую для развития орфографической зоркости и грамотности. Для этого  пользуюсь презентацией «Словарные слова». 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Контроль знаний также осуществляю с помощью ПК. Для этого использую методический комплекс «Семейный наставник», который предоставляет широкие возможности для самоконтроля, позволяет быстро и качественно проверить знания детей по любой теме из курса русского языка и математики.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этой темой важна для меня ещё и тем, что она открывает большие перспективы. Мною созданы и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по различным предметам, но наиболее полно они систематизированы по </w:t>
      </w:r>
      <w:r>
        <w:rPr>
          <w:rFonts w:ascii="Times New Roman" w:hAnsi="Times New Roman" w:cs="Times New Roman"/>
          <w:sz w:val="28"/>
          <w:szCs w:val="28"/>
          <w:u w:val="single"/>
        </w:rPr>
        <w:t>предмету «Окружающий мир»</w:t>
      </w:r>
    </w:p>
    <w:p w:rsidR="00AE3800" w:rsidRDefault="00AE3800" w:rsidP="00AE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презентация содержит  материал, который соответствует программе и содержанию учебника. Предложенные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могут быть использованы не только на уроках по курсу «Окружающий мир» программы «Школа России», но и при работе с другими образовательными программами начальной школы, и во внеклассной работе. Созданные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позволяют реализовать следующие цели: </w:t>
      </w:r>
    </w:p>
    <w:p w:rsidR="00AE3800" w:rsidRDefault="00AE3800" w:rsidP="00AE380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познавательный интерес;</w:t>
      </w:r>
    </w:p>
    <w:p w:rsidR="00AE3800" w:rsidRDefault="00AE3800" w:rsidP="00AE380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придавать учебной работе проблемный, творческий, исследовательский характер;</w:t>
      </w:r>
    </w:p>
    <w:p w:rsidR="00AE3800" w:rsidRDefault="00AE3800" w:rsidP="00AE380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многом способствовать обновлению содержательной стороны школьных предметов;</w:t>
      </w:r>
    </w:p>
    <w:p w:rsidR="00AE3800" w:rsidRDefault="00AE3800" w:rsidP="00AE380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 учащихся.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компьютерных технологий в схему традиционного урока позволяет мне, как учителю, переложить часть своей работы на ПК, который расширяет возможности урока. Использование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обучения создаёт неограниченные возможности для индивидуализации и дифференциации учебного процесса, обеспечивает развитие у каждого школьника собственной траектории развития: внимания, восприятия, воображения, мышления, что так необходимо для успешного обучения в массовой школе.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компьютерных презентаций, созданных в программе POWER POINT, я конструирую любые уроки в соответствии со своими потребностями и логикой построения конкретного урока для конкретного класса.</w:t>
      </w:r>
    </w:p>
    <w:p w:rsidR="00AE3800" w:rsidRDefault="00AE3800" w:rsidP="00AE38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моей работы таковы: все дети активны и заинтересованы на уроках. Запоминание учебного материала идёт более прочно и осознанно. Родители отмечают у детей  стремление больше читать и писать. Очень высока познавательная активность детей. Моих учеников отличает самостоятельность, умение слушать. Это вы можете увидеть на диаграммах, которые составлены по результатам диагностики </w:t>
      </w:r>
    </w:p>
    <w:p w:rsidR="00AE3800" w:rsidRDefault="00AE3800" w:rsidP="00AE3800">
      <w:pPr>
        <w:ind w:firstLine="709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6096" distB="1016" distL="126492" distR="117348" simplePos="0" relativeHeight="251659264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453390</wp:posOffset>
            </wp:positionV>
            <wp:extent cx="6614160" cy="3852545"/>
            <wp:effectExtent l="0" t="0" r="0" b="0"/>
            <wp:wrapThrough wrapText="bothSides">
              <wp:wrapPolygon edited="0">
                <wp:start x="62" y="-107"/>
                <wp:lineTo x="0" y="107"/>
                <wp:lineTo x="0" y="21191"/>
                <wp:lineTo x="62" y="21618"/>
                <wp:lineTo x="21513" y="21618"/>
                <wp:lineTo x="21575" y="21297"/>
                <wp:lineTo x="21575" y="0"/>
                <wp:lineTo x="21451" y="-107"/>
                <wp:lineTo x="62" y="-107"/>
              </wp:wrapPolygon>
            </wp:wrapThrough>
            <wp:docPr id="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Внимание.</w:t>
      </w:r>
    </w:p>
    <w:p w:rsidR="00AE3800" w:rsidRDefault="00AE3800" w:rsidP="00AE3800">
      <w:pPr>
        <w:ind w:firstLine="709"/>
        <w:rPr>
          <w:rFonts w:ascii="Arial" w:hAnsi="Arial" w:cs="Arial"/>
          <w:sz w:val="28"/>
          <w:szCs w:val="28"/>
        </w:rPr>
      </w:pPr>
    </w:p>
    <w:p w:rsidR="00AE3800" w:rsidRDefault="00AE3800" w:rsidP="00AE3800">
      <w:pPr>
        <w:ind w:firstLine="709"/>
        <w:rPr>
          <w:rFonts w:ascii="Arial" w:hAnsi="Arial" w:cs="Arial"/>
          <w:sz w:val="28"/>
          <w:szCs w:val="28"/>
        </w:rPr>
      </w:pPr>
    </w:p>
    <w:p w:rsidR="00AE3800" w:rsidRDefault="00AE3800" w:rsidP="00AE38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Память.</w:t>
      </w:r>
    </w:p>
    <w:p w:rsidR="00AE3800" w:rsidRDefault="00AE3800" w:rsidP="00AE3800">
      <w:pPr>
        <w:ind w:firstLine="709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6096" distB="889" distL="126492" distR="117348" simplePos="0" relativeHeight="251660288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285750</wp:posOffset>
            </wp:positionV>
            <wp:extent cx="6614160" cy="3273425"/>
            <wp:effectExtent l="0" t="0" r="0" b="0"/>
            <wp:wrapThrough wrapText="bothSides">
              <wp:wrapPolygon edited="0">
                <wp:start x="62" y="0"/>
                <wp:lineTo x="0" y="377"/>
                <wp:lineTo x="0" y="21277"/>
                <wp:lineTo x="62" y="21654"/>
                <wp:lineTo x="21513" y="21654"/>
                <wp:lineTo x="21575" y="21403"/>
                <wp:lineTo x="21575" y="251"/>
                <wp:lineTo x="21451" y="0"/>
                <wp:lineTo x="62" y="0"/>
              </wp:wrapPolygon>
            </wp:wrapThrough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AE3800" w:rsidRDefault="00AE3800" w:rsidP="00AE3800">
      <w:pPr>
        <w:ind w:firstLine="709"/>
        <w:rPr>
          <w:rFonts w:ascii="Arial" w:hAnsi="Arial" w:cs="Arial"/>
          <w:sz w:val="28"/>
          <w:szCs w:val="28"/>
        </w:rPr>
      </w:pPr>
    </w:p>
    <w:p w:rsidR="00AE3800" w:rsidRDefault="00AE3800" w:rsidP="00AE380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E3800" w:rsidRDefault="00AE3800" w:rsidP="00AE3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работа способствует повышению мотивации детей, им интересно учиться, всё это, безусловно, влияет на качество знаний, на успешность обучения. </w:t>
      </w:r>
    </w:p>
    <w:p w:rsidR="00AE3800" w:rsidRDefault="00AE3800" w:rsidP="00AE3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800" w:rsidRDefault="00AE3800" w:rsidP="00AE38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E3800" w:rsidRDefault="00AE3800" w:rsidP="00AE3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информационно-коммуникационных технологий в начальной школе – это не просто новое веяние времени,  необходимость. ИКТ позволяет показать любой процесс, происходящий в природе, в развитии, в действии; наглядно отобразить объекты, изучаемые на уроке, показать необходимые географические координаты на картах и многое другое. В рамках одного урока учитель имеет возможность использовать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видеофрагменты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музыкальный ряд, иллюстрации и репродукции. Использование ИКТ на уроках помогает не только детям усвоить материал, но и учителю творчески развиваться.</w:t>
      </w:r>
    </w:p>
    <w:p w:rsidR="00AE3800" w:rsidRDefault="00AE3800" w:rsidP="00AE38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E380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BB5"/>
    <w:multiLevelType w:val="hybridMultilevel"/>
    <w:tmpl w:val="1332D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83BEE"/>
    <w:multiLevelType w:val="multilevel"/>
    <w:tmpl w:val="EEB4EE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F0F0A"/>
    <w:multiLevelType w:val="hybridMultilevel"/>
    <w:tmpl w:val="419436DC"/>
    <w:lvl w:ilvl="0" w:tplc="E36E7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4E24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2E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29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D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65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2F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EA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46E64"/>
    <w:multiLevelType w:val="hybridMultilevel"/>
    <w:tmpl w:val="9056BE60"/>
    <w:lvl w:ilvl="0" w:tplc="5DD2A2DE">
      <w:start w:val="1"/>
      <w:numFmt w:val="decimal"/>
      <w:lvlText w:val="%1)"/>
      <w:lvlJc w:val="left"/>
      <w:pPr>
        <w:ind w:left="0" w:firstLine="8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B74F6"/>
    <w:multiLevelType w:val="hybridMultilevel"/>
    <w:tmpl w:val="A1B67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8115E"/>
    <w:multiLevelType w:val="hybridMultilevel"/>
    <w:tmpl w:val="0FE05BDC"/>
    <w:lvl w:ilvl="0" w:tplc="9B243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360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42A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EC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A4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01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87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45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41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672FD"/>
    <w:multiLevelType w:val="hybridMultilevel"/>
    <w:tmpl w:val="68B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9289D"/>
    <w:multiLevelType w:val="hybridMultilevel"/>
    <w:tmpl w:val="7D3E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61859"/>
    <w:multiLevelType w:val="hybridMultilevel"/>
    <w:tmpl w:val="6978771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F5708"/>
    <w:multiLevelType w:val="hybridMultilevel"/>
    <w:tmpl w:val="3092E242"/>
    <w:lvl w:ilvl="0" w:tplc="962EE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966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6C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A5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B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60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44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41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8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800"/>
    <w:rsid w:val="00AE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0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PowerPoint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&#1055;&#1088;&#1077;&#1079;&#1077;&#1085;&#1090;&#1072;&#1094;&#1080;&#1103;1%20(&#1056;&#1077;&#1078;&#1080;&#1084;%20&#1089;&#1086;&#1074;&#1084;&#1077;&#1089;&#1090;&#1080;&#1084;&#1086;&#1089;&#1090;&#1080;)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view3D>
      <c:rotX val="0"/>
      <c:rotY val="0"/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6.1069396385627285E-2"/>
          <c:y val="0"/>
          <c:w val="0.9389306036143773"/>
          <c:h val="0.68688386940686152"/>
        </c:manualLayout>
      </c:layout>
      <c:bar3DChart>
        <c:barDir val="col"/>
        <c:grouping val="clustered"/>
        <c:varyColors val="1"/>
        <c:ser>
          <c:idx val="0"/>
          <c:order val="0"/>
          <c:tx>
            <c:v>Начало года</c:v>
          </c:tx>
          <c:invertIfNegative val="1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</c:dLbls>
          <c:cat>
            <c:strRef>
              <c:f>'[Диаграмма в Microsoft Office PowerPoint]Лист4'!$B$6:$B$8</c:f>
              <c:strCache>
                <c:ptCount val="3"/>
                <c:pt idx="0">
                  <c:v>Скорость</c:v>
                </c:pt>
                <c:pt idx="1">
                  <c:v>Концентрация</c:v>
                </c:pt>
                <c:pt idx="2">
                  <c:v>Устойчивость</c:v>
                </c:pt>
              </c:strCache>
            </c:strRef>
          </c:cat>
          <c:val>
            <c:numRef>
              <c:f>'[Диаграмма в Microsoft Office PowerPoint]Лист4'!$C$6:$C$8</c:f>
              <c:numCache>
                <c:formatCode>0%</c:formatCode>
                <c:ptCount val="3"/>
                <c:pt idx="0">
                  <c:v>0.2</c:v>
                </c:pt>
                <c:pt idx="1">
                  <c:v>0.27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v>Конец года</c:v>
          </c:tx>
          <c:invertIfNegative val="1"/>
          <c:dLbls>
            <c:dLbl>
              <c:idx val="0"/>
              <c:layout>
                <c:manualLayout>
                  <c:x val="1.943117157724511E-2"/>
                  <c:y val="-1.853751419962644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2.2207053231137176E-2"/>
                  <c:y val="-1.853751419962644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1.9431171577245211E-2"/>
                  <c:y val="-2.317189274953305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</c:dLbls>
          <c:val>
            <c:numRef>
              <c:f>'[Диаграмма в Microsoft Office PowerPoint]Лист4'!$G$6:$G$8</c:f>
              <c:numCache>
                <c:formatCode>0%</c:formatCode>
                <c:ptCount val="3"/>
                <c:pt idx="0">
                  <c:v>0.6500000000000028</c:v>
                </c:pt>
                <c:pt idx="1">
                  <c:v>0.43000000000000038</c:v>
                </c:pt>
                <c:pt idx="2">
                  <c:v>0.45</c:v>
                </c:pt>
              </c:numCache>
            </c:numRef>
          </c:val>
        </c:ser>
        <c:shape val="box"/>
        <c:axId val="62676992"/>
        <c:axId val="62678528"/>
        <c:axId val="0"/>
      </c:bar3DChart>
      <c:catAx>
        <c:axId val="62676992"/>
        <c:scaling>
          <c:orientation val="minMax"/>
        </c:scaling>
        <c:delete val="1"/>
        <c:axPos val="b"/>
        <c:majorTickMark val="cross"/>
        <c:minorTickMark val="cross"/>
        <c:tickLblPos val="nextTo"/>
        <c:crossAx val="62678528"/>
        <c:crosses val="autoZero"/>
        <c:auto val="1"/>
        <c:lblAlgn val="ctr"/>
        <c:lblOffset val="100"/>
        <c:noMultiLvlLbl val="1"/>
      </c:catAx>
      <c:valAx>
        <c:axId val="62678528"/>
        <c:scaling>
          <c:orientation val="minMax"/>
        </c:scaling>
        <c:delete val="1"/>
        <c:axPos val="l"/>
        <c:numFmt formatCode="0%" sourceLinked="1"/>
        <c:majorTickMark val="cross"/>
        <c:minorTickMark val="cross"/>
        <c:tickLblPos val="nextTo"/>
        <c:crossAx val="62676992"/>
        <c:crosses val="autoZero"/>
        <c:crossBetween val="between"/>
      </c:valAx>
    </c:plotArea>
    <c:legend>
      <c:legendPos val="b"/>
      <c:layout/>
      <c:overlay val="1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zero"/>
    <c:showDLblsOverMax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view3D>
      <c:rotX val="0"/>
      <c:rotY val="0"/>
      <c:depthPercent val="100"/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2.9227510588936856E-2"/>
          <c:y val="5.2421944936697482E-2"/>
          <c:w val="0.93736987815772621"/>
          <c:h val="0.60409631817979503"/>
        </c:manualLayout>
      </c:layout>
      <c:bar3DChart>
        <c:barDir val="col"/>
        <c:grouping val="clustered"/>
        <c:varyColors val="1"/>
        <c:ser>
          <c:idx val="0"/>
          <c:order val="0"/>
          <c:tx>
            <c:v>Начало года</c:v>
          </c:tx>
          <c:invertIfNegative val="1"/>
          <c:dLbls>
            <c:dLbl>
              <c:idx val="0"/>
              <c:layout>
                <c:manualLayout>
                  <c:x val="-3.3229258597678216E-3"/>
                  <c:y val="9.244379741874002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-3.3229258597678216E-3"/>
                  <c:y val="8.296238229887026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</c:dLbls>
          <c:cat>
            <c:strRef>
              <c:f>'[Диаграмма в Презентация1 (Режим совместимости)]Лист4'!$B$13:$B$14</c:f>
              <c:strCache>
                <c:ptCount val="2"/>
                <c:pt idx="0">
                  <c:v>Слуховая</c:v>
                </c:pt>
                <c:pt idx="1">
                  <c:v>Зрительная</c:v>
                </c:pt>
              </c:strCache>
            </c:strRef>
          </c:cat>
          <c:val>
            <c:numRef>
              <c:f>'[Диаграмма в Презентация1 (Режим совместимости)]Лист4'!$C$13:$C$14</c:f>
              <c:numCache>
                <c:formatCode>0%</c:formatCode>
                <c:ptCount val="2"/>
                <c:pt idx="0">
                  <c:v>0.25</c:v>
                </c:pt>
                <c:pt idx="1">
                  <c:v>0.35000000000000031</c:v>
                </c:pt>
              </c:numCache>
            </c:numRef>
          </c:val>
        </c:ser>
        <c:ser>
          <c:idx val="1"/>
          <c:order val="1"/>
          <c:tx>
            <c:v>Конец года</c:v>
          </c:tx>
          <c:invertIfNegative val="1"/>
          <c:dLbls>
            <c:dLbl>
              <c:idx val="0"/>
              <c:layout>
                <c:manualLayout>
                  <c:x val="6.6458517195356432E-3"/>
                  <c:y val="8.533273607883758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"/>
                  <c:y val="0.11377698143845064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</c:dLbls>
          <c:cat>
            <c:strRef>
              <c:f>'[Диаграмма в Презентация1 (Режим совместимости)]Лист4'!$B$13:$B$14</c:f>
              <c:strCache>
                <c:ptCount val="2"/>
                <c:pt idx="0">
                  <c:v>Слуховая</c:v>
                </c:pt>
                <c:pt idx="1">
                  <c:v>Зрительная</c:v>
                </c:pt>
              </c:strCache>
            </c:strRef>
          </c:cat>
          <c:val>
            <c:numRef>
              <c:f>'[Диаграмма в Презентация1 (Режим совместимости)]Лист4'!$F$13:$F$14</c:f>
              <c:numCache>
                <c:formatCode>0%</c:formatCode>
                <c:ptCount val="2"/>
                <c:pt idx="0">
                  <c:v>0.5</c:v>
                </c:pt>
                <c:pt idx="1">
                  <c:v>0.52</c:v>
                </c:pt>
              </c:numCache>
            </c:numRef>
          </c:val>
        </c:ser>
        <c:shape val="box"/>
        <c:axId val="62704256"/>
        <c:axId val="62980480"/>
        <c:axId val="0"/>
      </c:bar3DChart>
      <c:catAx>
        <c:axId val="62704256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62980480"/>
        <c:crosses val="autoZero"/>
        <c:auto val="1"/>
        <c:lblAlgn val="ctr"/>
        <c:lblOffset val="100"/>
        <c:noMultiLvlLbl val="1"/>
      </c:catAx>
      <c:valAx>
        <c:axId val="62980480"/>
        <c:scaling>
          <c:orientation val="minMax"/>
        </c:scaling>
        <c:delete val="1"/>
        <c:axPos val="l"/>
        <c:numFmt formatCode="0%" sourceLinked="1"/>
        <c:majorTickMark val="cross"/>
        <c:minorTickMark val="cross"/>
        <c:tickLblPos val="nextTo"/>
        <c:crossAx val="627042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1"/>
    </c:legend>
    <c:plotVisOnly val="1"/>
    <c:dispBlanksAs val="gap"/>
    <c:showDLblsOverMax val="1"/>
  </c:chart>
  <c:txPr>
    <a:bodyPr/>
    <a:lstStyle/>
    <a:p>
      <a:pPr>
        <a:defRPr sz="1600" b="1" i="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2368</Words>
  <Characters>13498</Characters>
  <Application>Microsoft Office Word</Application>
  <DocSecurity>0</DocSecurity>
  <Lines>112</Lines>
  <Paragraphs>31</Paragraphs>
  <ScaleCrop>false</ScaleCrop>
  <Company>Microsoft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2013-07-30T15:05:00Z</dcterms:created>
  <dcterms:modified xsi:type="dcterms:W3CDTF">2013-07-30T15:09:00Z</dcterms:modified>
</cp:coreProperties>
</file>