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B1" w:rsidRPr="00BE788E" w:rsidRDefault="009764B1" w:rsidP="00694FC4">
      <w:pPr>
        <w:shd w:val="clear" w:color="auto" w:fill="FFFFFF"/>
        <w:ind w:firstLine="567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94FC4" w:rsidRPr="00BE788E" w:rsidRDefault="009764B1" w:rsidP="00694FC4">
      <w:pPr>
        <w:shd w:val="clear" w:color="auto" w:fill="FFFFFF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КОММУНИКАТИВНЫЕ ТАНЦЫ КАК СРЕДСТВО РАЗВИТИЯ НАВЫКОВ НЕВЕРБАЛЬНОГО ОБЩЕНИЯ ДОШКОЛЬНИКОВ</w:t>
      </w:r>
      <w:r w:rsidR="00694FC4" w:rsidRPr="00BE78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94FC4" w:rsidRPr="00BE788E" w:rsidRDefault="00694FC4" w:rsidP="00694FC4">
      <w:pPr>
        <w:shd w:val="clear" w:color="auto" w:fill="FFFFFF"/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9764B1" w:rsidRPr="00BE788E" w:rsidRDefault="0000231D" w:rsidP="00694FC4">
      <w:pPr>
        <w:shd w:val="clear" w:color="auto" w:fill="FFFFFF"/>
        <w:ind w:firstLine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Белова Марина Михайловна </w:t>
      </w:r>
      <w:r w:rsidR="00694FC4" w:rsidRPr="00BE788E">
        <w:rPr>
          <w:rFonts w:ascii="Arial" w:hAnsi="Arial" w:cs="Arial"/>
          <w:color w:val="000000" w:themeColor="text1"/>
          <w:sz w:val="24"/>
          <w:szCs w:val="24"/>
        </w:rPr>
        <w:t>старший воспитатель МБДОУ «Детский сад №111 «Умка» г</w:t>
      </w:r>
      <w:proofErr w:type="gramStart"/>
      <w:r w:rsidR="00694FC4" w:rsidRPr="00BE788E">
        <w:rPr>
          <w:rFonts w:ascii="Arial" w:hAnsi="Arial" w:cs="Arial"/>
          <w:color w:val="000000" w:themeColor="text1"/>
          <w:sz w:val="24"/>
          <w:szCs w:val="24"/>
        </w:rPr>
        <w:t>.Ч</w:t>
      </w:r>
      <w:proofErr w:type="gramEnd"/>
      <w:r w:rsidR="00694FC4" w:rsidRPr="00BE788E">
        <w:rPr>
          <w:rFonts w:ascii="Arial" w:hAnsi="Arial" w:cs="Arial"/>
          <w:color w:val="000000" w:themeColor="text1"/>
          <w:sz w:val="24"/>
          <w:szCs w:val="24"/>
        </w:rPr>
        <w:t>ебоксары</w:t>
      </w:r>
    </w:p>
    <w:p w:rsidR="009764B1" w:rsidRPr="00BE788E" w:rsidRDefault="009764B1" w:rsidP="00694FC4">
      <w:pPr>
        <w:shd w:val="clear" w:color="auto" w:fill="FFFFFF"/>
        <w:ind w:firstLine="567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bCs/>
          <w:color w:val="000000" w:themeColor="text1"/>
          <w:sz w:val="24"/>
          <w:szCs w:val="24"/>
        </w:rPr>
        <w:t>За руки дружно с тобою возьмемся,</w:t>
      </w:r>
    </w:p>
    <w:p w:rsidR="00136CD6" w:rsidRPr="00BE788E" w:rsidRDefault="00136CD6" w:rsidP="00694FC4">
      <w:pPr>
        <w:shd w:val="clear" w:color="auto" w:fill="FFFFFF"/>
        <w:ind w:firstLine="567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bCs/>
          <w:color w:val="000000" w:themeColor="text1"/>
          <w:sz w:val="24"/>
          <w:szCs w:val="24"/>
        </w:rPr>
        <w:t>Будем кружиться мы в танце</w:t>
      </w:r>
      <w:r w:rsidR="00546108" w:rsidRPr="00BE788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E788E">
        <w:rPr>
          <w:rFonts w:ascii="Arial" w:hAnsi="Arial" w:cs="Arial"/>
          <w:bCs/>
          <w:color w:val="000000" w:themeColor="text1"/>
          <w:sz w:val="24"/>
          <w:szCs w:val="24"/>
        </w:rPr>
        <w:t>легко.</w:t>
      </w:r>
    </w:p>
    <w:p w:rsidR="00136CD6" w:rsidRPr="00BE788E" w:rsidRDefault="00136CD6" w:rsidP="00694FC4">
      <w:pPr>
        <w:shd w:val="clear" w:color="auto" w:fill="FFFFFF"/>
        <w:ind w:firstLine="567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bCs/>
          <w:color w:val="000000" w:themeColor="text1"/>
          <w:sz w:val="24"/>
          <w:szCs w:val="24"/>
        </w:rPr>
        <w:t>Глядя друг другу в глаза,</w:t>
      </w:r>
      <w:r w:rsidR="00546108" w:rsidRPr="00BE788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E788E">
        <w:rPr>
          <w:rFonts w:ascii="Arial" w:hAnsi="Arial" w:cs="Arial"/>
          <w:bCs/>
          <w:color w:val="000000" w:themeColor="text1"/>
          <w:sz w:val="24"/>
          <w:szCs w:val="24"/>
        </w:rPr>
        <w:t>улыбнемся -</w:t>
      </w:r>
    </w:p>
    <w:p w:rsidR="00136CD6" w:rsidRPr="00BE788E" w:rsidRDefault="00136CD6" w:rsidP="00694FC4">
      <w:pPr>
        <w:shd w:val="clear" w:color="auto" w:fill="FFFFFF"/>
        <w:ind w:firstLine="567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bCs/>
          <w:color w:val="000000" w:themeColor="text1"/>
          <w:sz w:val="24"/>
          <w:szCs w:val="24"/>
        </w:rPr>
        <w:t>Как танцевать нам с тобой</w:t>
      </w:r>
      <w:r w:rsidR="00546108" w:rsidRPr="00BE788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E788E">
        <w:rPr>
          <w:rFonts w:ascii="Arial" w:hAnsi="Arial" w:cs="Arial"/>
          <w:bCs/>
          <w:color w:val="000000" w:themeColor="text1"/>
          <w:sz w:val="24"/>
          <w:szCs w:val="24"/>
        </w:rPr>
        <w:t>хорошо!</w:t>
      </w:r>
    </w:p>
    <w:p w:rsidR="00136CD6" w:rsidRPr="00BE788E" w:rsidRDefault="00136CD6" w:rsidP="00694FC4">
      <w:pPr>
        <w:shd w:val="clear" w:color="auto" w:fill="FFFFFF"/>
        <w:ind w:firstLine="567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46108" w:rsidRPr="00BE788E" w:rsidRDefault="002076E9" w:rsidP="002076E9">
      <w:pPr>
        <w:widowControl/>
        <w:shd w:val="clear" w:color="auto" w:fill="FFFFFF"/>
        <w:autoSpaceDE/>
        <w:autoSpaceDN/>
        <w:adjustRightInd/>
        <w:spacing w:line="25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546108" w:rsidRPr="00BE788E">
        <w:rPr>
          <w:rFonts w:ascii="Arial" w:hAnsi="Arial" w:cs="Arial"/>
          <w:color w:val="000000" w:themeColor="text1"/>
          <w:sz w:val="24"/>
          <w:szCs w:val="24"/>
        </w:rPr>
        <w:t>Проблема  формирования  коммуникативных  умений  дошкольников  приобретает  все  большее  значение  в  современном  мире.</w:t>
      </w:r>
    </w:p>
    <w:p w:rsidR="00546108" w:rsidRPr="00BE788E" w:rsidRDefault="00546108" w:rsidP="002076E9">
      <w:pPr>
        <w:widowControl/>
        <w:shd w:val="clear" w:color="auto" w:fill="FFFFFF"/>
        <w:autoSpaceDE/>
        <w:autoSpaceDN/>
        <w:adjustRightInd/>
        <w:spacing w:line="25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«Готовность  к  эффективному  коммуникативному  взаимодействию  человека  с  людьми  в  настоящее  время  является  необходимым  условием  развития  личности  уже  в  период  дошкольного  детства.  Умения  устанавливать  взаимоотношения  с  другими  людьми,  вступать  с  ними  в  контакты,  регулировать  свое  поведение  во  многом  определяют  в  современном  обществе  будущий  социальный  статус  ребенка»  [3,  с.  25].</w:t>
      </w:r>
    </w:p>
    <w:p w:rsidR="00546108" w:rsidRPr="00BE788E" w:rsidRDefault="00546108" w:rsidP="002076E9">
      <w:pPr>
        <w:widowControl/>
        <w:shd w:val="clear" w:color="auto" w:fill="FFFFFF"/>
        <w:autoSpaceDE/>
        <w:autoSpaceDN/>
        <w:adjustRightInd/>
        <w:spacing w:line="25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Высокий  уровень  общения  выступает  залогом  успешной  адаптации  ребенка  в  любой  социальной  среде,  что  определяет  практическую  значимость  формирования  коммуникативных  умений  с  самого  раннего  детства.</w:t>
      </w:r>
    </w:p>
    <w:p w:rsidR="00546108" w:rsidRPr="00BE788E" w:rsidRDefault="00546108" w:rsidP="002076E9">
      <w:pPr>
        <w:widowControl/>
        <w:shd w:val="clear" w:color="auto" w:fill="FFFFFF"/>
        <w:autoSpaceDE/>
        <w:autoSpaceDN/>
        <w:adjustRightInd/>
        <w:spacing w:line="25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На  данном  этапе  полноценное  общение  невозможно  без  коммуникативных  навыков,  которые  формируются  у  человека  в  дошкольном  возрасте.  Следовательно,  и  развивать  их  надо  еще  в  детстве,  когда  ребенок  наиболее  гибок  и  пластичен,  способен  все  впитывать  в  себя.</w:t>
      </w:r>
    </w:p>
    <w:p w:rsidR="00546108" w:rsidRPr="00BE788E" w:rsidRDefault="00546108" w:rsidP="002076E9">
      <w:pPr>
        <w:widowControl/>
        <w:shd w:val="clear" w:color="auto" w:fill="FFFFFF"/>
        <w:autoSpaceDE/>
        <w:autoSpaceDN/>
        <w:adjustRightInd/>
        <w:spacing w:line="25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Особую  важность  эта  тема  приобретает  в  настоящее  время,  когда  коммуникативное  развитие  вызывает  серьезную  тревогу.  Действительно,  все  чаще  взрослые  стали  сталкиваться  с  нарушениями  в  сфере  общения  у  детей.</w:t>
      </w:r>
      <w:r w:rsidR="0000231D" w:rsidRPr="00BE78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788E">
        <w:rPr>
          <w:rFonts w:ascii="Arial" w:hAnsi="Arial" w:cs="Arial"/>
          <w:color w:val="000000" w:themeColor="text1"/>
          <w:sz w:val="24"/>
          <w:szCs w:val="24"/>
        </w:rPr>
        <w:t>«У  многих  детей  возникают  сложности  в  общении  со  сверстниками,  они  чувствуют  себя  некомфортно  в  группе  и  становятся  агрессивными,  неуправляемыми.  Дети  не  могут  занять  в  группе  сверстников  желаемого  положения  «на  равных»,  они  часто  замыкаются,  начинают  сторониться  и  избегать  детского  сообщества»  [5,  с.  91]. </w:t>
      </w:r>
    </w:p>
    <w:p w:rsidR="00546108" w:rsidRPr="00BE788E" w:rsidRDefault="002076E9" w:rsidP="002076E9">
      <w:pPr>
        <w:widowControl/>
        <w:shd w:val="clear" w:color="auto" w:fill="FFFFFF"/>
        <w:autoSpaceDE/>
        <w:autoSpaceDN/>
        <w:adjustRightInd/>
        <w:spacing w:line="25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546108" w:rsidRPr="00BE788E">
        <w:rPr>
          <w:rFonts w:ascii="Arial" w:hAnsi="Arial" w:cs="Arial"/>
          <w:color w:val="000000" w:themeColor="text1"/>
          <w:sz w:val="24"/>
          <w:szCs w:val="24"/>
        </w:rPr>
        <w:t>Как  обеспечить  ребенку  комфортное  существование  в  среде  сверстников?  Предполагается,  что  жизнь  сама  всему  научит,  но  ведь  жизнь  —  это,  прежде  всего,  социальное  явление.  «В  сфере  межличностных  отношений,  во  время  игры,  ребенок  испытывает  потребность  в  эмоциональном  тепле  и  контакте  с  другим  человеком.  Важно  помочь  ребенку  осознать  свою  индивидуальность,  основные  способы  общения  с  другими  людьми,  не  заставлять,  не  давить,  а  помочь  преодолеть  стереотипы,  мешающие  ему  жить  счастливо»  [4,  с.  82].</w:t>
      </w:r>
    </w:p>
    <w:p w:rsidR="00136CD6" w:rsidRPr="00BE788E" w:rsidRDefault="00C03354" w:rsidP="0000231D">
      <w:pPr>
        <w:widowControl/>
        <w:shd w:val="clear" w:color="auto" w:fill="FFFFFF"/>
        <w:autoSpaceDE/>
        <w:autoSpaceDN/>
        <w:adjustRightInd/>
        <w:spacing w:line="25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546108" w:rsidRPr="00BE788E">
        <w:rPr>
          <w:rFonts w:ascii="Arial" w:hAnsi="Arial" w:cs="Arial"/>
          <w:color w:val="000000" w:themeColor="text1"/>
          <w:sz w:val="24"/>
          <w:szCs w:val="24"/>
        </w:rPr>
        <w:t>Следует  отметить,  что  в  коллективе  у  дошкольников  среднего  возраста  потребность  реализуется  в  социальном  соответствии:  желании  соответствовать  социальным  требованиям,  выполнять  правила  общественной  жизни,  быть  общественно  полноценным,  а  также  в  общении  со  сверстниками  и  т.  д.</w:t>
      </w:r>
    </w:p>
    <w:p w:rsidR="00546108" w:rsidRPr="00BE788E" w:rsidRDefault="002076E9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 xml:space="preserve">Общение является важным условием психологического развития человека, формирования его личности, его социализации. </w:t>
      </w:r>
    </w:p>
    <w:p w:rsidR="002076E9" w:rsidRPr="00BE788E" w:rsidRDefault="002076E9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 xml:space="preserve">В детский сад поступают дети с разным уровнем подготовки. Некоторые из них не имеют опыта общения со сверстниками. Есть дети, которые имеют такой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lastRenderedPageBreak/>
        <w:t>опыт, но у них не устранены элементы эгоцентризма, поэтому они неохотно вступают в процесс общения. Трудности также возникают при взаимодействии девочек и мальчиков - многие не хотят вставать в пару.</w:t>
      </w:r>
      <w:r w:rsidR="00C03354" w:rsidRPr="00BE788E">
        <w:rPr>
          <w:rFonts w:ascii="Arial" w:hAnsi="Arial" w:cs="Arial"/>
          <w:color w:val="000000" w:themeColor="text1"/>
          <w:sz w:val="24"/>
          <w:szCs w:val="24"/>
        </w:rPr>
        <w:t xml:space="preserve"> Поэтому, мы</w:t>
      </w:r>
      <w:r w:rsidR="008912DD" w:rsidRPr="00BE788E">
        <w:rPr>
          <w:rFonts w:ascii="Arial" w:hAnsi="Arial" w:cs="Arial"/>
          <w:color w:val="000000" w:themeColor="text1"/>
          <w:sz w:val="24"/>
          <w:szCs w:val="24"/>
        </w:rPr>
        <w:t xml:space="preserve"> решили шире использовать в совместной деятельности педагога с детьми 4-7 лет коммуникативные танцы. </w:t>
      </w:r>
    </w:p>
    <w:p w:rsidR="0000231D" w:rsidRPr="00BE788E" w:rsidRDefault="00C03354" w:rsidP="0000231D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  В педагогике музыкального образования вопросами, связанными с использованием элементов невербального общения в танцах, занимались А. И. Буренина, Л. В. Виноградов, Й.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Вуйтак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, В. А. Жилин, В. Р.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Каневский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, К.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Орф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, А.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Остертаг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, Е. И.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Поплянова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, И. Э. Сафарова, Т. Э.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Тютюнникова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. К.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Орф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отмечал необходимость подбора к музыке соответствующих настроению танцевальных движений. Й.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Вуйтак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считал, что танец является социальной деятельностью, поэтому он способствует социализации детей. Все авторы, рассматривавшие те или иные пути введения детей в танцевальное творчество, отмечали: в этом процессе у детей развиваются определенные коммуникативные умения, необходимые для общения друг с другом, взрослым. Очевидно, поэтому в методике музыкально-ритмического воспитания детей появился термин «коммуникативный танец», который, по мнению В. А. Жилина, является художественной деятельностью, включающей комплекс определенных танцевальных упражнений, направленных на установление общения между детьми.</w:t>
      </w:r>
      <w:r w:rsidR="0000231D" w:rsidRPr="00BE788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0231D" w:rsidRPr="00BE788E" w:rsidRDefault="0000231D" w:rsidP="00C03354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 В ряде исследований убедительно показано, что в дошкольном возрасте происходит явная дифференциация детей по их положению в группе: одни дети уже в 4-5 лет становятся более предпочитаемыми для большинства сверстников, другие - не пользуются особой популярностью - либо отвергаются, либо остаются незамеченными. Опыт первых контактов со сверстниками становится тем фундаментом, на котором надстраивается дальнейшее социальное и нравственное развитие ребенка. Поэтому вопрос о том, что влияет на положение ребенка в группе сверстников, имеет исключительное значение. Анализируя качества и способности наиболее коммуникабельных детей, можно понять, что привлекает дошкольников друг в друге и что позволяет ребенку завоевать расположение сверстников. Ведь именно те дети, которые уверенны в себе, свободно могут общаться с окружающими их людьми.                                                         </w:t>
      </w:r>
    </w:p>
    <w:p w:rsidR="00C03354" w:rsidRPr="00BE788E" w:rsidRDefault="0000231D" w:rsidP="00C03354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C03354" w:rsidRPr="00BE788E">
        <w:rPr>
          <w:rFonts w:ascii="Arial" w:hAnsi="Arial" w:cs="Arial"/>
          <w:color w:val="000000" w:themeColor="text1"/>
          <w:sz w:val="24"/>
          <w:szCs w:val="24"/>
        </w:rPr>
        <w:t>Несмотря на то, что все авторы подчеркивали такую важную составляющую музыкально-</w:t>
      </w:r>
      <w:proofErr w:type="gramStart"/>
      <w:r w:rsidR="00C03354" w:rsidRPr="00BE788E">
        <w:rPr>
          <w:rFonts w:ascii="Arial" w:hAnsi="Arial" w:cs="Arial"/>
          <w:color w:val="000000" w:themeColor="text1"/>
          <w:sz w:val="24"/>
          <w:szCs w:val="24"/>
        </w:rPr>
        <w:t>ритмической деятельности</w:t>
      </w:r>
      <w:proofErr w:type="gramEnd"/>
      <w:r w:rsidR="00C03354" w:rsidRPr="00BE788E">
        <w:rPr>
          <w:rFonts w:ascii="Arial" w:hAnsi="Arial" w:cs="Arial"/>
          <w:color w:val="000000" w:themeColor="text1"/>
          <w:sz w:val="24"/>
          <w:szCs w:val="24"/>
        </w:rPr>
        <w:t xml:space="preserve"> детей, как установление положительных отношений средствами невербального общения, коммуникативный танец недостаточно используется в практике дошкольных учреждений.</w:t>
      </w:r>
    </w:p>
    <w:p w:rsidR="003009E4" w:rsidRPr="00BE788E" w:rsidRDefault="00C03354" w:rsidP="003009E4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>Коммуникативный танец - благодатный вид деятельности в решении проблемы взаимопонимания дошкольников со сверстниками, ведь каждый ребенок становится партнером другого.</w:t>
      </w:r>
    </w:p>
    <w:p w:rsidR="003009E4" w:rsidRPr="00BE788E" w:rsidRDefault="002076E9" w:rsidP="003009E4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009E4" w:rsidRPr="00BE788E">
        <w:rPr>
          <w:rFonts w:ascii="Arial" w:hAnsi="Arial" w:cs="Arial"/>
          <w:color w:val="000000" w:themeColor="text1"/>
          <w:sz w:val="24"/>
          <w:szCs w:val="24"/>
        </w:rPr>
        <w:t>Ценность коммуникативных танцев также и в том, что они способствуют повышению самооценки у тех детей, которые чувствуют себя неуверенно в детском коллективе. Поскольку подобные танцы построены в основном на жестах и движениях, выражающих дружелюбие, открытое отношение людей друг к другу, то в целом они воспроизводят положительные, радостные эмоции. Тактильный контакт, осуществляемый в танце, ещё более способствует развитию доброжелательных отношений между детьми и, тем самым, нормализации социального микроклимата в детской группе.</w:t>
      </w:r>
    </w:p>
    <w:p w:rsidR="003009E4" w:rsidRPr="00BE788E" w:rsidRDefault="003009E4" w:rsidP="003009E4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Известно, что в фольклорной традиции нет разделения на исполнителей и зрителей, а все присутствующие являются участниками и создателями игрового действия. Этот момент является весьма существенным, поскольку он снимает механизм оценивания, раскрепощает ребёнка и наделяет смыслом сам процесс его участия в танце-игре.</w:t>
      </w:r>
    </w:p>
    <w:p w:rsidR="002076E9" w:rsidRPr="00BE788E" w:rsidRDefault="002076E9" w:rsidP="00C03354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76E9" w:rsidRPr="00BE788E" w:rsidRDefault="002076E9" w:rsidP="002076E9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bCs/>
          <w:color w:val="000000" w:themeColor="text1"/>
          <w:sz w:val="24"/>
          <w:szCs w:val="24"/>
        </w:rPr>
        <w:t>Коммуникативные танцы-игры − это, в основном, танцы с несложными движениями, включающие элементы невербального общения, смену партнеров, игровые задания, соревнования (кто лучше пляшет) и т. д. Происхождение этого материала связано с фольклором разных народов. Впоследствии использование подобных плясок при проведении досугов с детьми и взрослыми породило множество вариаций.</w:t>
      </w:r>
    </w:p>
    <w:p w:rsidR="002076E9" w:rsidRPr="00BE788E" w:rsidRDefault="002076E9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Ценность и польза коммуникативных танцев-игр очевидна. </w:t>
      </w:r>
      <w:r w:rsidRPr="00BE788E">
        <w:rPr>
          <w:rFonts w:ascii="Arial" w:hAnsi="Arial" w:cs="Arial"/>
          <w:color w:val="000000" w:themeColor="text1"/>
          <w:sz w:val="24"/>
          <w:szCs w:val="24"/>
        </w:rPr>
        <w:t>Невербальное общение и танец имеют много общих элементов: невербальные сигналы и знаки, пространственно-временную структуру, установление и регуляцию взаимоотношений.</w:t>
      </w:r>
    </w:p>
    <w:p w:rsidR="00136CD6" w:rsidRPr="00BE788E" w:rsidRDefault="002076E9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 xml:space="preserve">Общение со сверстниками происходит в различных видах деятельности </w:t>
      </w: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детей.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 xml:space="preserve">Особым потенциалом для развития навыков невербального общения </w:t>
      </w: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являются </w:t>
      </w:r>
      <w:r w:rsidR="00313598" w:rsidRPr="00BE788E">
        <w:rPr>
          <w:rFonts w:ascii="Arial" w:hAnsi="Arial" w:cs="Arial"/>
          <w:color w:val="000000" w:themeColor="text1"/>
          <w:sz w:val="24"/>
          <w:szCs w:val="24"/>
        </w:rPr>
        <w:t>физкультминутки, как часть  занятия</w:t>
      </w: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13598" w:rsidRPr="00BE788E">
        <w:rPr>
          <w:rFonts w:ascii="Arial" w:hAnsi="Arial" w:cs="Arial"/>
          <w:color w:val="000000" w:themeColor="text1"/>
          <w:sz w:val="24"/>
          <w:szCs w:val="24"/>
        </w:rPr>
        <w:t>Так как,</w:t>
      </w:r>
      <w:r w:rsidR="00C03354" w:rsidRPr="00BE78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3598" w:rsidRPr="00BE788E">
        <w:rPr>
          <w:rFonts w:ascii="Arial" w:hAnsi="Arial" w:cs="Arial"/>
          <w:color w:val="000000" w:themeColor="text1"/>
          <w:sz w:val="24"/>
          <w:szCs w:val="24"/>
        </w:rPr>
        <w:t>в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 xml:space="preserve"> процессе </w:t>
      </w:r>
      <w:r w:rsidR="00D8101C" w:rsidRPr="00BE788E">
        <w:rPr>
          <w:rFonts w:ascii="Arial" w:hAnsi="Arial" w:cs="Arial"/>
          <w:color w:val="000000" w:themeColor="text1"/>
          <w:sz w:val="24"/>
          <w:szCs w:val="24"/>
        </w:rPr>
        <w:t xml:space="preserve">танца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>дети могут научиться понимать намерения другого ребенка, узнавать по жестам о его готовности вступить в контакт, по позе – об эмоциональном настрое.</w:t>
      </w:r>
    </w:p>
    <w:p w:rsidR="00546108" w:rsidRPr="00BE788E" w:rsidRDefault="00136CD6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Невербальные средства общения в танце не только облегчают взаимодействие и взаимопонимание партнеров, но и являются средствами художественной выразительности. </w:t>
      </w:r>
    </w:p>
    <w:p w:rsidR="00136CD6" w:rsidRPr="00BE788E" w:rsidRDefault="00136CD6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Для исполнения коммуникативного танца не требуется специальной хореографической подготовки, и, следовательно, он доступен любому ребенку при введении его в процесс музыкально-ритмической деятельности.</w:t>
      </w:r>
    </w:p>
    <w:p w:rsidR="00136CD6" w:rsidRPr="00BE788E" w:rsidRDefault="00136CD6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В этих танцах развивается динамическая сторона общения - легкость вступления в контакт, инициативность, готовность к общению. Они также развивают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эмпатию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и сочувствие к партнеру, способствуют эмоциональности и выразительности невербальных средств общения. Выкрики приветствия и одобрения не только поднимают настроение </w:t>
      </w:r>
      <w:proofErr w:type="gramStart"/>
      <w:r w:rsidRPr="00BE788E">
        <w:rPr>
          <w:rFonts w:ascii="Arial" w:hAnsi="Arial" w:cs="Arial"/>
          <w:color w:val="000000" w:themeColor="text1"/>
          <w:sz w:val="24"/>
          <w:szCs w:val="24"/>
        </w:rPr>
        <w:t>танцующих</w:t>
      </w:r>
      <w:proofErr w:type="gramEnd"/>
      <w:r w:rsidRPr="00BE788E">
        <w:rPr>
          <w:rFonts w:ascii="Arial" w:hAnsi="Arial" w:cs="Arial"/>
          <w:color w:val="000000" w:themeColor="text1"/>
          <w:sz w:val="24"/>
          <w:szCs w:val="24"/>
        </w:rPr>
        <w:t>, но и помогают точно выполнять движения.</w:t>
      </w:r>
    </w:p>
    <w:p w:rsidR="00136CD6" w:rsidRPr="00BE788E" w:rsidRDefault="00C03354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>Компоненты коммуникативного танца просты: шаг, бег, скольжение, подпрыгивание, кружение. Танцуя, дети внимательно прислушиваются к различным элементам музыкальной структуры. Поскольку музыка повторяется много раз, дети легко осознают ее форму и могут предвидеть каждую новую или повторяющуюся часть.</w:t>
      </w:r>
    </w:p>
    <w:p w:rsidR="00136CD6" w:rsidRPr="00BE788E" w:rsidRDefault="00C03354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>Танец способствует визуальному развитию чувства формы: различные части иллюстрируют различное движение. Взаимодействие с другими танцовщиками помогает ребенку ориентироваться в пространстве и выстраивать интересные геометрические образования: движения по кругу вперед или боком, параллельные линии, мельницу, квадраты, змейки. Разучивая танцы, дети познают себя, сверстников, знакомятся с культурой различных стран и открывают для себя разнообразие национальных характеров и традиций.</w:t>
      </w:r>
    </w:p>
    <w:p w:rsidR="00C03354" w:rsidRPr="00BE788E" w:rsidRDefault="00C03354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 xml:space="preserve">Коммуникативные танцы можно </w:t>
      </w:r>
      <w:r w:rsidR="009764B1" w:rsidRPr="00BE788E">
        <w:rPr>
          <w:rFonts w:ascii="Arial" w:hAnsi="Arial" w:cs="Arial"/>
          <w:color w:val="000000" w:themeColor="text1"/>
          <w:sz w:val="24"/>
          <w:szCs w:val="24"/>
        </w:rPr>
        <w:t xml:space="preserve">использовать </w:t>
      </w:r>
      <w:r w:rsidR="009764B1" w:rsidRPr="00BE788E">
        <w:rPr>
          <w:rFonts w:ascii="Arial" w:hAnsi="Arial" w:cs="Arial"/>
          <w:bCs/>
          <w:color w:val="000000" w:themeColor="text1"/>
          <w:sz w:val="24"/>
          <w:szCs w:val="24"/>
        </w:rPr>
        <w:t>в самых разнообразных формах работы с детьми</w:t>
      </w:r>
      <w:r w:rsidR="009764B1" w:rsidRPr="00BE788E">
        <w:rPr>
          <w:rFonts w:ascii="Arial" w:hAnsi="Arial" w:cs="Arial"/>
          <w:color w:val="000000" w:themeColor="text1"/>
          <w:sz w:val="24"/>
          <w:szCs w:val="24"/>
        </w:rPr>
        <w:t xml:space="preserve">: на занятиях, в совместной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t xml:space="preserve"> деятельности. Ведь их разучивание </w:t>
      </w:r>
      <w:r w:rsidR="00136CD6" w:rsidRPr="00BE788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не занимает много времени, так как танцевальные движения просты и повторяются несколько раз, но обязательно с новым партнером. </w:t>
      </w:r>
    </w:p>
    <w:p w:rsidR="00593972" w:rsidRPr="00BE788E" w:rsidRDefault="0000231D" w:rsidP="00593972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С целью  формир</w:t>
      </w:r>
      <w:r w:rsidR="00593972" w:rsidRPr="00BE788E">
        <w:rPr>
          <w:rFonts w:ascii="Arial" w:hAnsi="Arial" w:cs="Arial"/>
          <w:color w:val="000000" w:themeColor="text1"/>
          <w:sz w:val="24"/>
          <w:szCs w:val="24"/>
        </w:rPr>
        <w:t>ования у дошкольников коммуникативных  умений,</w:t>
      </w:r>
      <w:r w:rsidR="00593972" w:rsidRPr="00BE788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93972" w:rsidRPr="00BE788E">
        <w:rPr>
          <w:rFonts w:ascii="Arial" w:hAnsi="Arial" w:cs="Arial"/>
          <w:bCs/>
          <w:color w:val="000000" w:themeColor="text1"/>
          <w:sz w:val="24"/>
          <w:szCs w:val="24"/>
        </w:rPr>
        <w:t xml:space="preserve">двигательных навыков, умения ориентироваться в пространстве, </w:t>
      </w:r>
      <w:r w:rsidR="00593972" w:rsidRPr="00BE78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развития музыкальности и важнейших личностных качеств </w:t>
      </w:r>
      <w:r w:rsidRPr="00BE788E">
        <w:rPr>
          <w:rFonts w:ascii="Arial" w:hAnsi="Arial" w:cs="Arial"/>
          <w:color w:val="000000" w:themeColor="text1"/>
          <w:sz w:val="24"/>
          <w:szCs w:val="24"/>
        </w:rPr>
        <w:t>в ДОУ</w:t>
      </w:r>
      <w:r w:rsidR="00A96F67" w:rsidRPr="00BE788E">
        <w:rPr>
          <w:rFonts w:ascii="Arial" w:hAnsi="Arial" w:cs="Arial"/>
          <w:color w:val="000000" w:themeColor="text1"/>
          <w:sz w:val="24"/>
          <w:szCs w:val="24"/>
        </w:rPr>
        <w:t xml:space="preserve"> был разработан перспективный план по изучению к</w:t>
      </w:r>
      <w:r w:rsidR="00AF6F06" w:rsidRPr="00BE788E">
        <w:rPr>
          <w:rFonts w:ascii="Arial" w:hAnsi="Arial" w:cs="Arial"/>
          <w:color w:val="000000" w:themeColor="text1"/>
          <w:sz w:val="24"/>
          <w:szCs w:val="24"/>
        </w:rPr>
        <w:t>оммуникативных танцев с детьми 5</w:t>
      </w:r>
      <w:r w:rsidR="00A96F67" w:rsidRPr="00BE788E">
        <w:rPr>
          <w:rFonts w:ascii="Arial" w:hAnsi="Arial" w:cs="Arial"/>
          <w:color w:val="000000" w:themeColor="text1"/>
          <w:sz w:val="24"/>
          <w:szCs w:val="24"/>
        </w:rPr>
        <w:t>-7 лет. Дошкольники в кажд</w:t>
      </w:r>
      <w:r w:rsidRPr="00BE788E">
        <w:rPr>
          <w:rFonts w:ascii="Arial" w:hAnsi="Arial" w:cs="Arial"/>
          <w:color w:val="000000" w:themeColor="text1"/>
          <w:sz w:val="24"/>
          <w:szCs w:val="24"/>
        </w:rPr>
        <w:t>ый месяц разучивали новый танец,</w:t>
      </w:r>
      <w:r w:rsidR="005D6FC0" w:rsidRPr="00BE788E">
        <w:rPr>
          <w:rFonts w:ascii="Arial" w:hAnsi="Arial" w:cs="Arial"/>
          <w:color w:val="000000" w:themeColor="text1"/>
          <w:sz w:val="24"/>
          <w:szCs w:val="24"/>
        </w:rPr>
        <w:t xml:space="preserve"> а сами танцы использовались как физкультминутка, так и в играх в первую и вторую половину</w:t>
      </w:r>
      <w:r w:rsidR="00593972" w:rsidRPr="00BE788E">
        <w:rPr>
          <w:rFonts w:ascii="Arial" w:hAnsi="Arial" w:cs="Arial"/>
          <w:color w:val="000000" w:themeColor="text1"/>
          <w:sz w:val="24"/>
          <w:szCs w:val="24"/>
        </w:rPr>
        <w:t>;</w:t>
      </w:r>
      <w:r w:rsidR="005D6FC0" w:rsidRPr="00BE78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3972" w:rsidRPr="00BE788E">
        <w:rPr>
          <w:rFonts w:ascii="Arial" w:hAnsi="Arial" w:cs="Arial"/>
          <w:color w:val="000000" w:themeColor="text1"/>
          <w:sz w:val="24"/>
          <w:szCs w:val="24"/>
        </w:rPr>
        <w:t xml:space="preserve">активно использовали при проведении совместных праздников и развлечений для детей и их родителей. </w:t>
      </w:r>
    </w:p>
    <w:p w:rsidR="00593972" w:rsidRPr="00BE788E" w:rsidRDefault="00593972" w:rsidP="00593972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В коммуникативных играх и танцах были реализованы следующие направления воспитательной работы:</w:t>
      </w:r>
    </w:p>
    <w:p w:rsidR="00593972" w:rsidRPr="00BE788E" w:rsidRDefault="00593972" w:rsidP="00593972">
      <w:pPr>
        <w:numPr>
          <w:ilvl w:val="0"/>
          <w:numId w:val="1"/>
        </w:numPr>
        <w:shd w:val="clear" w:color="auto" w:fill="FFFFFF"/>
        <w:tabs>
          <w:tab w:val="left" w:pos="26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развитие динамической стороны общения: легкости вступления в контакт, инициативности, готовности к общению;</w:t>
      </w:r>
    </w:p>
    <w:p w:rsidR="00593972" w:rsidRPr="00BE788E" w:rsidRDefault="00593972" w:rsidP="00593972">
      <w:pPr>
        <w:numPr>
          <w:ilvl w:val="0"/>
          <w:numId w:val="1"/>
        </w:numPr>
        <w:shd w:val="clear" w:color="auto" w:fill="FFFFFF"/>
        <w:tabs>
          <w:tab w:val="left" w:pos="26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развитие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эмпатии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>, сочувствия к партнеру, эмоциональности и выразительности невербальных средств общения;</w:t>
      </w:r>
    </w:p>
    <w:p w:rsidR="00593972" w:rsidRPr="00BE788E" w:rsidRDefault="00593972" w:rsidP="00593972">
      <w:pPr>
        <w:numPr>
          <w:ilvl w:val="0"/>
          <w:numId w:val="1"/>
        </w:numPr>
        <w:shd w:val="clear" w:color="auto" w:fill="FFFFFF"/>
        <w:tabs>
          <w:tab w:val="left" w:pos="26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развитие позитивного самоощущения, что связано с состоянием </w:t>
      </w: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раскрепощенности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>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593972" w:rsidRPr="00BE788E" w:rsidRDefault="00593972" w:rsidP="00593972">
      <w:pPr>
        <w:shd w:val="clear" w:color="auto" w:fill="FFFFFF"/>
        <w:ind w:firstLine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668"/>
        <w:gridCol w:w="2835"/>
        <w:gridCol w:w="3543"/>
      </w:tblGrid>
      <w:tr w:rsidR="00BE788E" w:rsidRPr="00BE788E" w:rsidTr="00BE788E">
        <w:tc>
          <w:tcPr>
            <w:tcW w:w="1668" w:type="dxa"/>
          </w:tcPr>
          <w:p w:rsidR="00BE788E" w:rsidRPr="00BE788E" w:rsidRDefault="00BE788E" w:rsidP="00A96F67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6378" w:type="dxa"/>
            <w:gridSpan w:val="2"/>
          </w:tcPr>
          <w:p w:rsidR="00BE788E" w:rsidRPr="00BE788E" w:rsidRDefault="00BE788E" w:rsidP="000C5CA3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</w:tr>
      <w:tr w:rsidR="00BE788E" w:rsidRPr="00BE788E" w:rsidTr="00BE788E">
        <w:tc>
          <w:tcPr>
            <w:tcW w:w="1668" w:type="dxa"/>
          </w:tcPr>
          <w:p w:rsidR="00BE788E" w:rsidRPr="00BE788E" w:rsidRDefault="00BE788E" w:rsidP="00B95436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:rsidR="00BE788E" w:rsidRPr="00BE788E" w:rsidRDefault="00BE788E" w:rsidP="00BE788E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5-6 лет</w:t>
            </w:r>
          </w:p>
        </w:tc>
        <w:tc>
          <w:tcPr>
            <w:tcW w:w="3543" w:type="dxa"/>
          </w:tcPr>
          <w:p w:rsidR="00BE788E" w:rsidRPr="00BE788E" w:rsidRDefault="00BE788E" w:rsidP="00BE788E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6-7 лет</w:t>
            </w:r>
          </w:p>
        </w:tc>
      </w:tr>
      <w:tr w:rsidR="00BE788E" w:rsidRPr="00BE788E" w:rsidTr="00BE788E">
        <w:tc>
          <w:tcPr>
            <w:tcW w:w="1668" w:type="dxa"/>
          </w:tcPr>
          <w:p w:rsidR="00BE788E" w:rsidRPr="00BE788E" w:rsidRDefault="00BE788E" w:rsidP="00A96F67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hAnsi="Arial" w:cs="Arial"/>
                <w:sz w:val="24"/>
                <w:szCs w:val="24"/>
              </w:rPr>
              <w:t>Улыбнуться не забудь</w:t>
            </w:r>
          </w:p>
        </w:tc>
        <w:tc>
          <w:tcPr>
            <w:tcW w:w="3543" w:type="dxa"/>
          </w:tcPr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hAnsi="Arial" w:cs="Arial"/>
                <w:bCs/>
                <w:color w:val="000000"/>
                <w:spacing w:val="30"/>
                <w:sz w:val="24"/>
                <w:szCs w:val="24"/>
              </w:rPr>
              <w:t>Танец  подружки</w:t>
            </w:r>
          </w:p>
        </w:tc>
      </w:tr>
      <w:tr w:rsidR="00BE788E" w:rsidRPr="00BE788E" w:rsidTr="00BE788E">
        <w:tc>
          <w:tcPr>
            <w:tcW w:w="1668" w:type="dxa"/>
          </w:tcPr>
          <w:p w:rsidR="00BE788E" w:rsidRPr="00BE788E" w:rsidRDefault="00BE788E" w:rsidP="00A96F67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hAnsi="Arial" w:cs="Arial"/>
                <w:sz w:val="24"/>
                <w:szCs w:val="24"/>
              </w:rPr>
              <w:t>П</w:t>
            </w:r>
            <w:r w:rsidRPr="00BE788E">
              <w:rPr>
                <w:rFonts w:ascii="Arial" w:hAnsi="Arial" w:cs="Arial"/>
                <w:sz w:val="24"/>
                <w:szCs w:val="24"/>
              </w:rPr>
              <w:t>одружки</w:t>
            </w:r>
          </w:p>
        </w:tc>
        <w:tc>
          <w:tcPr>
            <w:tcW w:w="3543" w:type="dxa"/>
          </w:tcPr>
          <w:p w:rsidR="00BE788E" w:rsidRPr="00BE788E" w:rsidRDefault="00BE788E" w:rsidP="00BE788E">
            <w:pPr>
              <w:shd w:val="clear" w:color="auto" w:fill="FFFFFF"/>
              <w:rPr>
                <w:rFonts w:ascii="Arial" w:eastAsia="Calibri" w:hAnsi="Arial" w:cs="Arial"/>
                <w:color w:val="000000"/>
                <w:spacing w:val="30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color w:val="000000"/>
                <w:spacing w:val="30"/>
                <w:sz w:val="24"/>
                <w:szCs w:val="24"/>
              </w:rPr>
              <w:t>Лимузин</w:t>
            </w:r>
          </w:p>
        </w:tc>
      </w:tr>
      <w:tr w:rsidR="00BE788E" w:rsidRPr="00BE788E" w:rsidTr="00BE788E">
        <w:tc>
          <w:tcPr>
            <w:tcW w:w="1668" w:type="dxa"/>
          </w:tcPr>
          <w:p w:rsidR="00BE788E" w:rsidRPr="00BE788E" w:rsidRDefault="00BE788E" w:rsidP="00A96F67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hAnsi="Arial" w:cs="Arial"/>
                <w:sz w:val="24"/>
                <w:szCs w:val="24"/>
              </w:rPr>
              <w:t xml:space="preserve">Садовник </w:t>
            </w:r>
          </w:p>
        </w:tc>
        <w:tc>
          <w:tcPr>
            <w:tcW w:w="3543" w:type="dxa"/>
          </w:tcPr>
          <w:p w:rsidR="00BE788E" w:rsidRPr="00BE788E" w:rsidRDefault="00BE788E" w:rsidP="00BE788E">
            <w:pPr>
              <w:shd w:val="clear" w:color="auto" w:fill="FFFFFF"/>
              <w:rPr>
                <w:rFonts w:ascii="Arial" w:eastAsia="Calibri" w:hAnsi="Arial" w:cs="Arial"/>
                <w:bCs/>
                <w:color w:val="000000"/>
                <w:spacing w:val="20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color w:val="000000"/>
                <w:sz w:val="24"/>
                <w:szCs w:val="24"/>
              </w:rPr>
              <w:t>Бинго</w:t>
            </w:r>
            <w:r w:rsidRPr="00BE788E">
              <w:rPr>
                <w:rFonts w:ascii="Arial" w:hAnsi="Arial" w:cs="Arial"/>
                <w:bCs/>
                <w:color w:val="000000"/>
                <w:spacing w:val="20"/>
                <w:sz w:val="24"/>
                <w:szCs w:val="24"/>
              </w:rPr>
              <w:t xml:space="preserve"> </w:t>
            </w:r>
            <w:r w:rsidRPr="00BE788E">
              <w:rPr>
                <w:rFonts w:ascii="Arial" w:eastAsia="Calibri" w:hAnsi="Arial" w:cs="Arial"/>
                <w:bCs/>
                <w:color w:val="000000"/>
                <w:spacing w:val="20"/>
                <w:sz w:val="24"/>
                <w:szCs w:val="24"/>
              </w:rPr>
              <w:t>США</w:t>
            </w:r>
          </w:p>
        </w:tc>
      </w:tr>
      <w:tr w:rsidR="00BE788E" w:rsidRPr="00BE788E" w:rsidTr="00BE788E">
        <w:tc>
          <w:tcPr>
            <w:tcW w:w="1668" w:type="dxa"/>
          </w:tcPr>
          <w:p w:rsidR="00BE788E" w:rsidRPr="00BE788E" w:rsidRDefault="00BE788E" w:rsidP="00A96F67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hAnsi="Arial" w:cs="Arial"/>
                <w:sz w:val="24"/>
                <w:szCs w:val="24"/>
              </w:rPr>
              <w:t>Светит месяц</w:t>
            </w:r>
          </w:p>
        </w:tc>
        <w:tc>
          <w:tcPr>
            <w:tcW w:w="3543" w:type="dxa"/>
          </w:tcPr>
          <w:p w:rsidR="00BE788E" w:rsidRPr="00BE788E" w:rsidRDefault="00BE788E" w:rsidP="00BE788E">
            <w:pPr>
              <w:shd w:val="clear" w:color="auto" w:fill="FFFFFF"/>
              <w:rPr>
                <w:rFonts w:ascii="Arial" w:eastAsia="Calibri" w:hAnsi="Arial" w:cs="Arial"/>
                <w:bCs/>
                <w:color w:val="000000"/>
                <w:spacing w:val="30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bCs/>
                <w:color w:val="000000"/>
                <w:spacing w:val="30"/>
                <w:sz w:val="24"/>
                <w:szCs w:val="24"/>
              </w:rPr>
              <w:t>Ножка</w:t>
            </w:r>
          </w:p>
          <w:p w:rsidR="00BE788E" w:rsidRPr="00BE788E" w:rsidRDefault="00BE788E" w:rsidP="00BE788E">
            <w:pPr>
              <w:shd w:val="clear" w:color="auto" w:fill="FFFFFF"/>
              <w:rPr>
                <w:rFonts w:ascii="Arial" w:eastAsia="Calibri" w:hAnsi="Arial" w:cs="Arial"/>
                <w:bCs/>
                <w:color w:val="000000"/>
                <w:spacing w:val="20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bCs/>
                <w:color w:val="000000"/>
                <w:spacing w:val="20"/>
                <w:sz w:val="24"/>
                <w:szCs w:val="24"/>
              </w:rPr>
              <w:t>Бразилия</w:t>
            </w:r>
          </w:p>
        </w:tc>
      </w:tr>
      <w:tr w:rsidR="00BE788E" w:rsidRPr="00BE788E" w:rsidTr="00BE788E">
        <w:tc>
          <w:tcPr>
            <w:tcW w:w="1668" w:type="dxa"/>
          </w:tcPr>
          <w:p w:rsidR="00BE788E" w:rsidRPr="00BE788E" w:rsidRDefault="00BE788E" w:rsidP="00A96F67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hAnsi="Arial" w:cs="Arial"/>
                <w:sz w:val="24"/>
                <w:szCs w:val="24"/>
              </w:rPr>
              <w:t>Утренняя песня</w:t>
            </w:r>
          </w:p>
        </w:tc>
        <w:tc>
          <w:tcPr>
            <w:tcW w:w="3543" w:type="dxa"/>
          </w:tcPr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bCs/>
                <w:color w:val="000000"/>
                <w:spacing w:val="30"/>
                <w:sz w:val="24"/>
                <w:szCs w:val="24"/>
              </w:rPr>
              <w:t xml:space="preserve">Танец с хлопками </w:t>
            </w:r>
            <w:r w:rsidRPr="00BE788E">
              <w:rPr>
                <w:rFonts w:ascii="Arial" w:eastAsia="Calibri" w:hAnsi="Arial" w:cs="Arial"/>
                <w:bCs/>
                <w:color w:val="000000"/>
                <w:spacing w:val="20"/>
                <w:sz w:val="24"/>
                <w:szCs w:val="24"/>
              </w:rPr>
              <w:t>Португалия</w:t>
            </w:r>
          </w:p>
        </w:tc>
      </w:tr>
      <w:tr w:rsidR="00BE788E" w:rsidRPr="00BE788E" w:rsidTr="00BE788E">
        <w:tc>
          <w:tcPr>
            <w:tcW w:w="1668" w:type="dxa"/>
          </w:tcPr>
          <w:p w:rsidR="00BE788E" w:rsidRPr="00BE788E" w:rsidRDefault="00BE788E" w:rsidP="00A96F67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hAnsi="Arial" w:cs="Arial"/>
                <w:sz w:val="24"/>
                <w:szCs w:val="24"/>
              </w:rPr>
              <w:t>Ждут нас карусели</w:t>
            </w:r>
          </w:p>
        </w:tc>
        <w:tc>
          <w:tcPr>
            <w:tcW w:w="3543" w:type="dxa"/>
          </w:tcPr>
          <w:p w:rsidR="00BE788E" w:rsidRPr="00BE788E" w:rsidRDefault="00BE788E" w:rsidP="00BE788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bCs/>
                <w:color w:val="000000"/>
                <w:spacing w:val="30"/>
                <w:sz w:val="24"/>
                <w:szCs w:val="24"/>
              </w:rPr>
              <w:t>Перекрестный танец</w:t>
            </w:r>
          </w:p>
        </w:tc>
      </w:tr>
      <w:tr w:rsidR="00BE788E" w:rsidRPr="00BE788E" w:rsidTr="00BE788E">
        <w:tc>
          <w:tcPr>
            <w:tcW w:w="1668" w:type="dxa"/>
          </w:tcPr>
          <w:p w:rsidR="00BE788E" w:rsidRPr="00BE788E" w:rsidRDefault="00BE788E" w:rsidP="00A96F67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BE788E" w:rsidRPr="00BE788E" w:rsidRDefault="00BE788E" w:rsidP="00BE788E">
            <w:pPr>
              <w:shd w:val="clear" w:color="auto" w:fill="FFFFFF"/>
              <w:jc w:val="center"/>
              <w:rPr>
                <w:rFonts w:ascii="Arial" w:eastAsia="Calibri" w:hAnsi="Arial" w:cs="Arial"/>
                <w:color w:val="000000"/>
                <w:spacing w:val="20"/>
                <w:sz w:val="24"/>
                <w:szCs w:val="24"/>
              </w:rPr>
            </w:pPr>
            <w:proofErr w:type="spellStart"/>
            <w:r w:rsidRPr="00BE788E">
              <w:rPr>
                <w:rFonts w:ascii="Arial" w:hAnsi="Arial" w:cs="Arial"/>
                <w:sz w:val="24"/>
                <w:szCs w:val="24"/>
              </w:rPr>
              <w:t>Л</w:t>
            </w:r>
            <w:r w:rsidRPr="00BE788E">
              <w:rPr>
                <w:rFonts w:ascii="Arial" w:hAnsi="Arial" w:cs="Arial"/>
                <w:sz w:val="24"/>
                <w:szCs w:val="24"/>
              </w:rPr>
              <w:t>авата</w:t>
            </w:r>
            <w:proofErr w:type="spellEnd"/>
            <w:r w:rsidRPr="00BE788E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 xml:space="preserve"> </w:t>
            </w:r>
            <w:r w:rsidRPr="00BE788E">
              <w:rPr>
                <w:rFonts w:ascii="Arial" w:eastAsia="Calibri" w:hAnsi="Arial" w:cs="Arial"/>
                <w:color w:val="000000"/>
                <w:spacing w:val="20"/>
                <w:sz w:val="24"/>
                <w:szCs w:val="24"/>
              </w:rPr>
              <w:t>Польша</w:t>
            </w:r>
          </w:p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BE788E" w:rsidRPr="00BE788E" w:rsidRDefault="00BE788E" w:rsidP="00BE788E">
            <w:pPr>
              <w:shd w:val="clear" w:color="auto" w:fill="FFFFFF"/>
              <w:spacing w:before="120"/>
              <w:rPr>
                <w:rFonts w:ascii="Arial" w:eastAsia="Calibri" w:hAnsi="Arial" w:cs="Arial"/>
                <w:color w:val="000000"/>
                <w:spacing w:val="30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color w:val="000000"/>
                <w:spacing w:val="30"/>
                <w:sz w:val="24"/>
                <w:szCs w:val="24"/>
              </w:rPr>
              <w:t>Твой теперь черед</w:t>
            </w:r>
          </w:p>
          <w:p w:rsidR="00BE788E" w:rsidRPr="00BE788E" w:rsidRDefault="00BE788E" w:rsidP="00BE788E">
            <w:pPr>
              <w:shd w:val="clear" w:color="auto" w:fill="FFFFFF"/>
              <w:rPr>
                <w:rFonts w:ascii="Arial" w:eastAsia="Calibri" w:hAnsi="Arial" w:cs="Arial"/>
                <w:color w:val="000000"/>
                <w:spacing w:val="20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color w:val="000000"/>
                <w:spacing w:val="20"/>
                <w:sz w:val="24"/>
                <w:szCs w:val="24"/>
              </w:rPr>
              <w:t xml:space="preserve">Бельгия </w:t>
            </w:r>
          </w:p>
        </w:tc>
      </w:tr>
      <w:tr w:rsidR="00BE788E" w:rsidRPr="00BE788E" w:rsidTr="00BE788E">
        <w:tc>
          <w:tcPr>
            <w:tcW w:w="1668" w:type="dxa"/>
          </w:tcPr>
          <w:p w:rsidR="00BE788E" w:rsidRPr="00BE788E" w:rsidRDefault="00BE788E" w:rsidP="00A96F67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hAnsi="Arial" w:cs="Arial"/>
                <w:sz w:val="24"/>
                <w:szCs w:val="24"/>
              </w:rPr>
              <w:t>Брей</w:t>
            </w:r>
            <w:proofErr w:type="gramStart"/>
            <w:r w:rsidRPr="00BE788E">
              <w:rPr>
                <w:rFonts w:ascii="Arial" w:hAnsi="Arial" w:cs="Arial"/>
                <w:sz w:val="24"/>
                <w:szCs w:val="24"/>
              </w:rPr>
              <w:t>к-</w:t>
            </w:r>
            <w:proofErr w:type="gramEnd"/>
            <w:r w:rsidRPr="00BE788E">
              <w:rPr>
                <w:rFonts w:ascii="Arial" w:hAnsi="Arial" w:cs="Arial"/>
                <w:sz w:val="24"/>
                <w:szCs w:val="24"/>
              </w:rPr>
              <w:t xml:space="preserve"> миксер </w:t>
            </w:r>
            <w:proofErr w:type="spellStart"/>
            <w:r w:rsidRPr="00BE788E">
              <w:rPr>
                <w:rFonts w:ascii="Arial" w:hAnsi="Arial" w:cs="Arial"/>
                <w:sz w:val="24"/>
                <w:szCs w:val="24"/>
              </w:rPr>
              <w:t>сша</w:t>
            </w:r>
            <w:proofErr w:type="spellEnd"/>
          </w:p>
        </w:tc>
        <w:tc>
          <w:tcPr>
            <w:tcW w:w="3543" w:type="dxa"/>
          </w:tcPr>
          <w:p w:rsidR="00BE788E" w:rsidRPr="00BE788E" w:rsidRDefault="00BE788E" w:rsidP="00BE788E">
            <w:pPr>
              <w:shd w:val="clear" w:color="auto" w:fill="FFFFFF"/>
              <w:rPr>
                <w:rFonts w:ascii="Arial" w:eastAsia="Calibri" w:hAnsi="Arial" w:cs="Arial"/>
                <w:color w:val="000000"/>
                <w:spacing w:val="30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color w:val="000000"/>
                <w:spacing w:val="30"/>
                <w:sz w:val="24"/>
                <w:szCs w:val="24"/>
              </w:rPr>
              <w:t>Полька</w:t>
            </w:r>
          </w:p>
          <w:p w:rsidR="00BE788E" w:rsidRPr="00BE788E" w:rsidRDefault="00BE788E" w:rsidP="00BE788E">
            <w:pPr>
              <w:shd w:val="clear" w:color="auto" w:fill="FFFFFF"/>
              <w:rPr>
                <w:rFonts w:ascii="Arial" w:eastAsia="Calibri" w:hAnsi="Arial" w:cs="Arial"/>
                <w:color w:val="000000"/>
                <w:spacing w:val="20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color w:val="000000"/>
                <w:spacing w:val="20"/>
                <w:sz w:val="24"/>
                <w:szCs w:val="24"/>
              </w:rPr>
              <w:t>Австрия</w:t>
            </w:r>
          </w:p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88E" w:rsidRPr="00BE788E" w:rsidTr="00BE788E">
        <w:tc>
          <w:tcPr>
            <w:tcW w:w="1668" w:type="dxa"/>
          </w:tcPr>
          <w:p w:rsidR="00BE788E" w:rsidRPr="00BE788E" w:rsidRDefault="00BE788E" w:rsidP="00A96F67">
            <w:pPr>
              <w:widowControl/>
              <w:autoSpaceDE/>
              <w:autoSpaceDN/>
              <w:adjustRightInd/>
              <w:spacing w:before="182" w:after="18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8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BE788E" w:rsidRPr="00BE788E" w:rsidRDefault="00BE788E" w:rsidP="00BE78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88E">
              <w:rPr>
                <w:rFonts w:ascii="Arial" w:hAnsi="Arial" w:cs="Arial"/>
                <w:sz w:val="24"/>
                <w:szCs w:val="24"/>
              </w:rPr>
              <w:t>Тетера</w:t>
            </w:r>
            <w:proofErr w:type="spellEnd"/>
            <w:r w:rsidRPr="00BE78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BE788E" w:rsidRPr="00BE788E" w:rsidRDefault="00BE788E" w:rsidP="00BE788E">
            <w:pPr>
              <w:shd w:val="clear" w:color="auto" w:fill="FFFFFF"/>
              <w:spacing w:before="120"/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 w:rsidRPr="00BE788E">
              <w:rPr>
                <w:rFonts w:ascii="Arial" w:eastAsia="Calibri" w:hAnsi="Arial" w:cs="Arial"/>
                <w:color w:val="000000"/>
                <w:spacing w:val="30"/>
                <w:sz w:val="24"/>
                <w:szCs w:val="24"/>
              </w:rPr>
              <w:t>Вальс Дружбы</w:t>
            </w:r>
          </w:p>
        </w:tc>
      </w:tr>
    </w:tbl>
    <w:p w:rsidR="00A96F67" w:rsidRPr="00BE788E" w:rsidRDefault="00A96F67" w:rsidP="00A96F67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6CD6" w:rsidRPr="00BE788E" w:rsidRDefault="00C03354" w:rsidP="00593972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</w:t>
      </w:r>
    </w:p>
    <w:p w:rsidR="00136CD6" w:rsidRPr="00BE788E" w:rsidRDefault="00136CD6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Общение и опыт взаимодействия со сверстниками очень важны для процесса развития детей. Коммуникативный танец может стать одним из средств развития навыков общения дошкольников.</w:t>
      </w:r>
    </w:p>
    <w:p w:rsidR="00672594" w:rsidRPr="00BE788E" w:rsidRDefault="00672594" w:rsidP="00672594">
      <w:pPr>
        <w:widowControl/>
        <w:shd w:val="clear" w:color="auto" w:fill="FFFFFF"/>
        <w:autoSpaceDE/>
        <w:adjustRightInd/>
        <w:spacing w:line="254" w:lineRule="atLeast"/>
        <w:jc w:val="both"/>
        <w:rPr>
          <w:rFonts w:ascii="Arial" w:hAnsi="Arial" w:cs="Arial"/>
          <w:color w:val="484848"/>
          <w:sz w:val="24"/>
          <w:szCs w:val="24"/>
        </w:rPr>
      </w:pPr>
      <w:r w:rsidRPr="00BE788E">
        <w:rPr>
          <w:rFonts w:ascii="Arial" w:hAnsi="Arial" w:cs="Arial"/>
          <w:b/>
          <w:bCs/>
          <w:color w:val="484848"/>
          <w:sz w:val="24"/>
          <w:szCs w:val="24"/>
        </w:rPr>
        <w:t>Список  литературы:</w:t>
      </w:r>
    </w:p>
    <w:p w:rsidR="00672594" w:rsidRPr="00BE788E" w:rsidRDefault="00672594" w:rsidP="00672594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6" w:line="254" w:lineRule="atLeast"/>
        <w:ind w:left="13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Буренина  А.И.  Коммуникативные  танцы-игры  для  детей:  учеб</w:t>
      </w:r>
      <w:proofErr w:type="gramStart"/>
      <w:r w:rsidRPr="00BE788E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  </w:t>
      </w:r>
      <w:proofErr w:type="gramStart"/>
      <w:r w:rsidRPr="00BE788E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особие.  СПб.:  Музыкальная  палитра,  2004.  —  36  </w:t>
      </w:r>
      <w:proofErr w:type="gramStart"/>
      <w:r w:rsidRPr="00BE788E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E78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2594" w:rsidRPr="00BE788E" w:rsidRDefault="00672594" w:rsidP="00672594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6" w:line="254" w:lineRule="atLeast"/>
        <w:ind w:left="13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Галигузова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>  Л.Н.,  Смирнова  Е.О.  Искусство  общения  с  ребенком  от  года  до  шести  лет.  Советы  психолога.  М.:  АРКТИ,  2004.  —  231  с. </w:t>
      </w:r>
    </w:p>
    <w:p w:rsidR="00672594" w:rsidRPr="00BE788E" w:rsidRDefault="00672594" w:rsidP="00672594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6" w:line="254" w:lineRule="atLeast"/>
        <w:ind w:left="13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E788E">
        <w:rPr>
          <w:rFonts w:ascii="Arial" w:hAnsi="Arial" w:cs="Arial"/>
          <w:color w:val="000000" w:themeColor="text1"/>
          <w:sz w:val="24"/>
          <w:szCs w:val="24"/>
        </w:rPr>
        <w:t>Гаврилушкина</w:t>
      </w:r>
      <w:proofErr w:type="spellEnd"/>
      <w:r w:rsidRPr="00BE788E">
        <w:rPr>
          <w:rFonts w:ascii="Arial" w:hAnsi="Arial" w:cs="Arial"/>
          <w:color w:val="000000" w:themeColor="text1"/>
          <w:sz w:val="24"/>
          <w:szCs w:val="24"/>
        </w:rPr>
        <w:t>  О.П.  Работа  по  развитию  коммуникативного  поведения  дошкольников  в  условиях  детского  сада  //  Ребенок  в  детском  саду.  —  2003.  —  №  2.  —  С.  2—3.</w:t>
      </w:r>
    </w:p>
    <w:p w:rsidR="00672594" w:rsidRPr="00BE788E" w:rsidRDefault="00672594" w:rsidP="00672594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6" w:line="254" w:lineRule="atLeast"/>
        <w:ind w:left="13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Клюева  Н.В.,  Касаткина  Ю.В.  Учим  детей  общению.  Характер,  коммуникабельность:  пособие  для  родителей  и  педагогов.  Ярославль:  Академия  развития,  1996.  —  240  </w:t>
      </w:r>
      <w:proofErr w:type="gramStart"/>
      <w:r w:rsidRPr="00BE788E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E78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2594" w:rsidRPr="00BE788E" w:rsidRDefault="00672594" w:rsidP="00672594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6" w:line="254" w:lineRule="atLeast"/>
        <w:ind w:left="13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788E">
        <w:rPr>
          <w:rFonts w:ascii="Arial" w:hAnsi="Arial" w:cs="Arial"/>
          <w:color w:val="000000" w:themeColor="text1"/>
          <w:sz w:val="24"/>
          <w:szCs w:val="24"/>
        </w:rPr>
        <w:t>Развитие  общения  дошкольников  со  сверстниками</w:t>
      </w:r>
      <w:proofErr w:type="gramStart"/>
      <w:r w:rsidRPr="00BE788E">
        <w:rPr>
          <w:rFonts w:ascii="Arial" w:hAnsi="Arial" w:cs="Arial"/>
          <w:color w:val="000000" w:themeColor="text1"/>
          <w:sz w:val="24"/>
          <w:szCs w:val="24"/>
        </w:rPr>
        <w:t>  /  П</w:t>
      </w:r>
      <w:proofErr w:type="gramEnd"/>
      <w:r w:rsidRPr="00BE788E">
        <w:rPr>
          <w:rFonts w:ascii="Arial" w:hAnsi="Arial" w:cs="Arial"/>
          <w:color w:val="000000" w:themeColor="text1"/>
          <w:sz w:val="24"/>
          <w:szCs w:val="24"/>
        </w:rPr>
        <w:t xml:space="preserve">од  ред.  А.Г.  Рузской.  М.:  Академия,  2009.  —  172  </w:t>
      </w:r>
      <w:proofErr w:type="gramStart"/>
      <w:r w:rsidRPr="00BE788E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E78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2594" w:rsidRPr="00BE788E" w:rsidRDefault="00672594" w:rsidP="002076E9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594" w:rsidRPr="00BE788E" w:rsidRDefault="00672594">
      <w:pPr>
        <w:widowControl/>
        <w:shd w:val="clear" w:color="auto" w:fill="FFFFFF"/>
        <w:autoSpaceDE/>
        <w:autoSpaceDN/>
        <w:adjustRightInd/>
        <w:spacing w:before="182" w:after="18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72594" w:rsidRPr="00BE788E" w:rsidSect="008A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B86"/>
    <w:multiLevelType w:val="hybridMultilevel"/>
    <w:tmpl w:val="C4AA5504"/>
    <w:lvl w:ilvl="0" w:tplc="7E0E86C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7E3076"/>
    <w:multiLevelType w:val="multilevel"/>
    <w:tmpl w:val="CC98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36CD6"/>
    <w:rsid w:val="0000231D"/>
    <w:rsid w:val="0009587B"/>
    <w:rsid w:val="00136CD6"/>
    <w:rsid w:val="002076E9"/>
    <w:rsid w:val="00273950"/>
    <w:rsid w:val="003009E4"/>
    <w:rsid w:val="00313598"/>
    <w:rsid w:val="003D1CDD"/>
    <w:rsid w:val="0050042D"/>
    <w:rsid w:val="00546108"/>
    <w:rsid w:val="00593972"/>
    <w:rsid w:val="005D6FC0"/>
    <w:rsid w:val="00672594"/>
    <w:rsid w:val="00694FC4"/>
    <w:rsid w:val="006E5BBE"/>
    <w:rsid w:val="007E13B5"/>
    <w:rsid w:val="0087136F"/>
    <w:rsid w:val="008912DD"/>
    <w:rsid w:val="008A54CE"/>
    <w:rsid w:val="00923F85"/>
    <w:rsid w:val="00924386"/>
    <w:rsid w:val="009764B1"/>
    <w:rsid w:val="009C5E2F"/>
    <w:rsid w:val="00A96F67"/>
    <w:rsid w:val="00AF6F06"/>
    <w:rsid w:val="00BE788E"/>
    <w:rsid w:val="00C03354"/>
    <w:rsid w:val="00D8101C"/>
    <w:rsid w:val="00EB2C6A"/>
    <w:rsid w:val="00EC181A"/>
    <w:rsid w:val="00F21147"/>
    <w:rsid w:val="00FB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C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181A"/>
  </w:style>
  <w:style w:type="character" w:styleId="a6">
    <w:name w:val="Strong"/>
    <w:basedOn w:val="a0"/>
    <w:uiPriority w:val="22"/>
    <w:qFormat/>
    <w:rsid w:val="00EC181A"/>
    <w:rPr>
      <w:b/>
      <w:bCs/>
    </w:rPr>
  </w:style>
  <w:style w:type="table" w:styleId="a7">
    <w:name w:val="Table Grid"/>
    <w:basedOn w:val="a1"/>
    <w:uiPriority w:val="59"/>
    <w:rsid w:val="00A9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853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871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86844-8A28-459C-A95F-7B718567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2015-10-06T20:33:00Z</dcterms:created>
  <dcterms:modified xsi:type="dcterms:W3CDTF">2015-10-18T07:57:00Z</dcterms:modified>
</cp:coreProperties>
</file>