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68331B" w:rsidRPr="00257778" w:rsidRDefault="0068331B" w:rsidP="0068331B">
      <w:pPr>
        <w:ind w:left="0"/>
        <w:rPr>
          <w:rFonts w:ascii="Times New Roman" w:hAnsi="Times New Roman" w:cs="Times New Roman"/>
          <w:b/>
          <w:bCs/>
          <w:color w:val="auto"/>
          <w:lang w:val="ru-RU"/>
        </w:rPr>
      </w:pPr>
      <w:r w:rsidRPr="00257778">
        <w:rPr>
          <w:rFonts w:ascii="Times New Roman" w:hAnsi="Times New Roman" w:cs="Times New Roman"/>
        </w:rPr>
        <w:fldChar w:fldCharType="begin"/>
      </w:r>
      <w:r w:rsidRPr="00257778">
        <w:rPr>
          <w:rFonts w:ascii="Times New Roman" w:hAnsi="Times New Roman" w:cs="Times New Roman"/>
          <w:color w:val="auto"/>
          <w:lang w:val="ru-RU"/>
        </w:rPr>
        <w:instrText xml:space="preserve"> </w:instrText>
      </w:r>
      <w:r w:rsidRPr="00257778">
        <w:rPr>
          <w:rFonts w:ascii="Times New Roman" w:hAnsi="Times New Roman" w:cs="Times New Roman"/>
          <w:color w:val="auto"/>
        </w:rPr>
        <w:instrText>HYPERLINK</w:instrText>
      </w:r>
      <w:r w:rsidRPr="00257778">
        <w:rPr>
          <w:rFonts w:ascii="Times New Roman" w:hAnsi="Times New Roman" w:cs="Times New Roman"/>
          <w:color w:val="auto"/>
          <w:lang w:val="ru-RU"/>
        </w:rPr>
        <w:instrText xml:space="preserve"> "</w:instrText>
      </w:r>
      <w:r w:rsidRPr="00257778">
        <w:rPr>
          <w:rFonts w:ascii="Times New Roman" w:hAnsi="Times New Roman" w:cs="Times New Roman"/>
          <w:color w:val="auto"/>
        </w:rPr>
        <w:instrText>http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://</w:instrText>
      </w:r>
      <w:r w:rsidRPr="00257778">
        <w:rPr>
          <w:rFonts w:ascii="Times New Roman" w:hAnsi="Times New Roman" w:cs="Times New Roman"/>
          <w:color w:val="auto"/>
        </w:rPr>
        <w:instrText>www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.</w:instrText>
      </w:r>
      <w:r w:rsidRPr="00257778">
        <w:rPr>
          <w:rFonts w:ascii="Times New Roman" w:hAnsi="Times New Roman" w:cs="Times New Roman"/>
          <w:color w:val="auto"/>
        </w:rPr>
        <w:instrText>detsadclub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.</w:instrText>
      </w:r>
      <w:r w:rsidRPr="00257778">
        <w:rPr>
          <w:rFonts w:ascii="Times New Roman" w:hAnsi="Times New Roman" w:cs="Times New Roman"/>
          <w:color w:val="auto"/>
        </w:rPr>
        <w:instrText>ru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/16-</w:instrText>
      </w:r>
      <w:r w:rsidRPr="00257778">
        <w:rPr>
          <w:rFonts w:ascii="Times New Roman" w:hAnsi="Times New Roman" w:cs="Times New Roman"/>
          <w:color w:val="auto"/>
        </w:rPr>
        <w:instrText>vospitatelu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/</w:instrText>
      </w:r>
      <w:r w:rsidRPr="00257778">
        <w:rPr>
          <w:rFonts w:ascii="Times New Roman" w:hAnsi="Times New Roman" w:cs="Times New Roman"/>
          <w:color w:val="auto"/>
        </w:rPr>
        <w:instrText>rabota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s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roditelyami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/1207-</w:instrText>
      </w:r>
      <w:r w:rsidRPr="00257778">
        <w:rPr>
          <w:rFonts w:ascii="Times New Roman" w:hAnsi="Times New Roman" w:cs="Times New Roman"/>
          <w:color w:val="auto"/>
        </w:rPr>
        <w:instrText>netradicionnoe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roditelskoe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sobranie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igroteka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puteshestvie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v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stranu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sensoriku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igrovoj</w:instrText>
      </w:r>
      <w:r w:rsidRPr="00257778">
        <w:rPr>
          <w:rFonts w:ascii="Times New Roman" w:hAnsi="Times New Roman" w:cs="Times New Roman"/>
          <w:color w:val="auto"/>
          <w:lang w:val="ru-RU"/>
        </w:rPr>
        <w:instrText>-</w:instrText>
      </w:r>
      <w:r w:rsidRPr="00257778">
        <w:rPr>
          <w:rFonts w:ascii="Times New Roman" w:hAnsi="Times New Roman" w:cs="Times New Roman"/>
          <w:color w:val="auto"/>
        </w:rPr>
        <w:instrText>praktikum</w:instrText>
      </w:r>
      <w:r w:rsidRPr="00257778">
        <w:rPr>
          <w:rFonts w:ascii="Times New Roman" w:hAnsi="Times New Roman" w:cs="Times New Roman"/>
          <w:color w:val="auto"/>
          <w:lang w:val="ru-RU"/>
        </w:rPr>
        <w:instrText xml:space="preserve">" </w:instrText>
      </w:r>
      <w:r w:rsidRPr="00257778">
        <w:rPr>
          <w:rFonts w:ascii="Times New Roman" w:hAnsi="Times New Roman" w:cs="Times New Roman"/>
        </w:rPr>
        <w:fldChar w:fldCharType="separate"/>
      </w:r>
      <w:r w:rsidRPr="00257778">
        <w:rPr>
          <w:rStyle w:val="af4"/>
          <w:rFonts w:ascii="Times New Roman" w:hAnsi="Times New Roman" w:cs="Times New Roman"/>
          <w:b/>
          <w:bCs/>
          <w:color w:val="auto"/>
          <w:lang w:val="ru-RU"/>
        </w:rPr>
        <w:t xml:space="preserve">Нетрадиционное родительское собрание «Игротека «Путешествие в страну </w:t>
      </w:r>
      <w:proofErr w:type="spellStart"/>
      <w:r w:rsidRPr="00257778">
        <w:rPr>
          <w:rStyle w:val="af4"/>
          <w:rFonts w:ascii="Times New Roman" w:hAnsi="Times New Roman" w:cs="Times New Roman"/>
          <w:b/>
          <w:bCs/>
          <w:color w:val="auto"/>
          <w:lang w:val="ru-RU"/>
        </w:rPr>
        <w:t>Сенсорику</w:t>
      </w:r>
      <w:proofErr w:type="spellEnd"/>
      <w:r w:rsidRPr="00257778">
        <w:rPr>
          <w:rStyle w:val="af4"/>
          <w:rFonts w:ascii="Times New Roman" w:hAnsi="Times New Roman" w:cs="Times New Roman"/>
          <w:b/>
          <w:bCs/>
          <w:color w:val="auto"/>
          <w:lang w:val="ru-RU"/>
        </w:rPr>
        <w:t>» (игровой практикум)</w:t>
      </w:r>
      <w:r w:rsidRPr="00257778">
        <w:rPr>
          <w:rStyle w:val="af4"/>
          <w:rFonts w:ascii="Times New Roman" w:hAnsi="Times New Roman" w:cs="Times New Roman"/>
          <w:b/>
          <w:bCs/>
          <w:color w:val="auto"/>
        </w:rPr>
        <w:fldChar w:fldCharType="end"/>
      </w:r>
    </w:p>
    <w:bookmarkEnd w:id="0"/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Добрый день, уважаемые родители! Я рада встрече с вами. Спасибо, что вы нашли время и пришли на родительское собрание. 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жизнь.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Маленькие дети – очаровательные, азартные и счастливые искатели приключений, стремящиеся познать мир. И, конечно, своими открытиями они хотят поделиться, особенно с теми, кого любят больше всех с вами родителями. И вы со мной согласитесь, что необходимо находить время и возможность для того, чтобы пообщаться с ребенком, поиграть с ним и чему-то научить. Сегодня я хочу поделиться своим опытом работы с детьми и поговорить о сенсорных дидактических играх, в которые мы играем в детском саду и в которые мы советуем играть дома. И проведём мы нашу встречу не совсем обычно, в форме игр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ы-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 xml:space="preserve"> путешествия в страну </w:t>
      </w:r>
      <w:proofErr w:type="spellStart"/>
      <w:r w:rsidRPr="00257778">
        <w:rPr>
          <w:rFonts w:ascii="Times New Roman" w:hAnsi="Times New Roman" w:cs="Times New Roman"/>
          <w:color w:val="auto"/>
          <w:lang w:val="ru-RU"/>
        </w:rPr>
        <w:t>Сенсорику</w:t>
      </w:r>
      <w:proofErr w:type="spellEnd"/>
      <w:r w:rsidRPr="00257778">
        <w:rPr>
          <w:rFonts w:ascii="Times New Roman" w:hAnsi="Times New Roman" w:cs="Times New Roman"/>
          <w:color w:val="auto"/>
          <w:lang w:val="ru-RU"/>
        </w:rPr>
        <w:t>. Но сначала немного в памяти освежим, что же, это такое сенсорное развитие.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Психологи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Ребенок в жизни сталкивается с многообразием форм, красок и других свойств, предметов,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 каждом возрасте перед сенсорным воспитанием стоят свои задачи, формируется определенное звено сенсорной культуры. На втором - третьем году жизни,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Знаете ли вы, о каких цветах, формах, величинах должны накапливать знания дети третьего года жизни, обучаясь в детском саду по программе под редакцией М.А.Васильевой?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ИЗО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 xml:space="preserve"> деятельности, конструирования позволит систематизировать накопленные знания, приобрести новые, а также использовать их разнообразных ситуациях, повседневной жизни.</w:t>
      </w:r>
    </w:p>
    <w:p w:rsidR="0068331B" w:rsidRPr="00257778" w:rsidRDefault="0068331B" w:rsidP="0068331B">
      <w:pPr>
        <w:shd w:val="clear" w:color="auto" w:fill="FFFFFF"/>
        <w:spacing w:before="466" w:line="219" w:lineRule="exact"/>
        <w:ind w:left="0" w:right="4112"/>
        <w:rPr>
          <w:rFonts w:ascii="Times New Roman" w:hAnsi="Times New Roman" w:cs="Times New Roman"/>
          <w:color w:val="auto"/>
        </w:rPr>
      </w:pPr>
      <w:proofErr w:type="spellStart"/>
      <w:r w:rsidRPr="00257778">
        <w:rPr>
          <w:rFonts w:ascii="Times New Roman" w:hAnsi="Times New Roman" w:cs="Times New Roman"/>
          <w:b/>
          <w:bCs/>
          <w:color w:val="auto"/>
          <w:spacing w:val="-16"/>
        </w:rPr>
        <w:t>Сенсорное</w:t>
      </w:r>
      <w:proofErr w:type="spellEnd"/>
      <w:r w:rsidRPr="00257778">
        <w:rPr>
          <w:rFonts w:ascii="Times New Roman" w:hAnsi="Times New Roman" w:cs="Times New Roman"/>
          <w:b/>
          <w:bCs/>
          <w:color w:val="auto"/>
          <w:spacing w:val="-16"/>
        </w:rPr>
        <w:t xml:space="preserve"> </w:t>
      </w:r>
      <w:proofErr w:type="spellStart"/>
      <w:r w:rsidRPr="00257778">
        <w:rPr>
          <w:rFonts w:ascii="Times New Roman" w:hAnsi="Times New Roman" w:cs="Times New Roman"/>
          <w:b/>
          <w:bCs/>
          <w:color w:val="auto"/>
          <w:spacing w:val="-15"/>
        </w:rPr>
        <w:t>воспитание</w:t>
      </w:r>
      <w:proofErr w:type="spellEnd"/>
    </w:p>
    <w:p w:rsidR="0068331B" w:rsidRPr="00257778" w:rsidRDefault="0068331B" w:rsidP="0068331B">
      <w:pPr>
        <w:pStyle w:val="ab"/>
        <w:numPr>
          <w:ilvl w:val="0"/>
          <w:numId w:val="2"/>
        </w:numPr>
        <w:shd w:val="clear" w:color="auto" w:fill="FFFFFF"/>
        <w:spacing w:before="208" w:line="240" w:lineRule="exact"/>
        <w:ind w:right="47"/>
        <w:jc w:val="both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Совершенствовать восприятие детей, умение активно использовать ося</w:t>
      </w:r>
      <w:r w:rsidRPr="00257778">
        <w:rPr>
          <w:rFonts w:ascii="Times New Roman" w:hAnsi="Times New Roman" w:cs="Times New Roman"/>
          <w:color w:val="auto"/>
          <w:lang w:val="ru-RU"/>
        </w:rPr>
        <w:softHyphen/>
        <w:t>зание, зрение, слух.</w:t>
      </w:r>
    </w:p>
    <w:p w:rsidR="0068331B" w:rsidRPr="00257778" w:rsidRDefault="0068331B" w:rsidP="0068331B">
      <w:pPr>
        <w:pStyle w:val="ab"/>
        <w:numPr>
          <w:ilvl w:val="0"/>
          <w:numId w:val="2"/>
        </w:numPr>
        <w:shd w:val="clear" w:color="auto" w:fill="FFFFFF"/>
        <w:spacing w:line="240" w:lineRule="exact"/>
        <w:ind w:right="36"/>
        <w:jc w:val="both"/>
        <w:rPr>
          <w:rFonts w:ascii="Times New Roman" w:hAnsi="Times New Roman" w:cs="Times New Roman"/>
          <w:color w:val="auto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Продолжать работу по обогащению чувственного опыта детей в разных видах деятельности. </w:t>
      </w:r>
      <w:proofErr w:type="spellStart"/>
      <w:r w:rsidRPr="00257778">
        <w:rPr>
          <w:rFonts w:ascii="Times New Roman" w:hAnsi="Times New Roman" w:cs="Times New Roman"/>
          <w:color w:val="auto"/>
        </w:rPr>
        <w:t>Помогать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7778">
        <w:rPr>
          <w:rFonts w:ascii="Times New Roman" w:hAnsi="Times New Roman" w:cs="Times New Roman"/>
          <w:color w:val="auto"/>
        </w:rPr>
        <w:t>им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7778">
        <w:rPr>
          <w:rFonts w:ascii="Times New Roman" w:hAnsi="Times New Roman" w:cs="Times New Roman"/>
          <w:color w:val="auto"/>
        </w:rPr>
        <w:t>обследовать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7778">
        <w:rPr>
          <w:rFonts w:ascii="Times New Roman" w:hAnsi="Times New Roman" w:cs="Times New Roman"/>
          <w:color w:val="auto"/>
        </w:rPr>
        <w:t>предметы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57778">
        <w:rPr>
          <w:rFonts w:ascii="Times New Roman" w:hAnsi="Times New Roman" w:cs="Times New Roman"/>
          <w:color w:val="auto"/>
        </w:rPr>
        <w:t>выделяя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7778">
        <w:rPr>
          <w:rFonts w:ascii="Times New Roman" w:hAnsi="Times New Roman" w:cs="Times New Roman"/>
          <w:color w:val="auto"/>
        </w:rPr>
        <w:t>их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7778">
        <w:rPr>
          <w:rFonts w:ascii="Times New Roman" w:hAnsi="Times New Roman" w:cs="Times New Roman"/>
          <w:color w:val="auto"/>
        </w:rPr>
        <w:t>цвет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57778">
        <w:rPr>
          <w:rFonts w:ascii="Times New Roman" w:hAnsi="Times New Roman" w:cs="Times New Roman"/>
          <w:color w:val="auto"/>
        </w:rPr>
        <w:t>величину</w:t>
      </w:r>
      <w:proofErr w:type="spellEnd"/>
      <w:r w:rsidRPr="002577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57778">
        <w:rPr>
          <w:rFonts w:ascii="Times New Roman" w:hAnsi="Times New Roman" w:cs="Times New Roman"/>
          <w:color w:val="auto"/>
        </w:rPr>
        <w:t>форму</w:t>
      </w:r>
      <w:proofErr w:type="spellEnd"/>
      <w:r w:rsidRPr="00257778">
        <w:rPr>
          <w:rFonts w:ascii="Times New Roman" w:hAnsi="Times New Roman" w:cs="Times New Roman"/>
          <w:color w:val="auto"/>
        </w:rPr>
        <w:t>.</w:t>
      </w:r>
    </w:p>
    <w:p w:rsidR="0068331B" w:rsidRPr="00257778" w:rsidRDefault="0068331B" w:rsidP="0068331B">
      <w:pPr>
        <w:pStyle w:val="ab"/>
        <w:numPr>
          <w:ilvl w:val="0"/>
          <w:numId w:val="2"/>
        </w:numPr>
        <w:shd w:val="clear" w:color="auto" w:fill="FFFFFF"/>
        <w:spacing w:line="240" w:lineRule="exact"/>
        <w:ind w:right="39"/>
        <w:jc w:val="both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lastRenderedPageBreak/>
        <w:t>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</w:t>
      </w:r>
    </w:p>
    <w:p w:rsidR="0068331B" w:rsidRPr="00257778" w:rsidRDefault="0068331B" w:rsidP="0068331B">
      <w:pPr>
        <w:pStyle w:val="ab"/>
        <w:numPr>
          <w:ilvl w:val="0"/>
          <w:numId w:val="2"/>
        </w:num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Учить детей называть свойства предметов</w:t>
      </w:r>
    </w:p>
    <w:p w:rsidR="0068331B" w:rsidRPr="00257778" w:rsidRDefault="0068331B" w:rsidP="0068331B">
      <w:pPr>
        <w:shd w:val="clear" w:color="auto" w:fill="FFFFFF"/>
        <w:spacing w:before="265" w:line="236" w:lineRule="exact"/>
        <w:ind w:left="835"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b/>
          <w:bCs/>
          <w:color w:val="auto"/>
          <w:lang w:val="ru-RU"/>
        </w:rPr>
        <w:t xml:space="preserve">Количество. </w:t>
      </w:r>
      <w:r w:rsidRPr="00257778">
        <w:rPr>
          <w:rFonts w:ascii="Times New Roman" w:hAnsi="Times New Roman" w:cs="Times New Roman"/>
          <w:color w:val="auto"/>
          <w:lang w:val="ru-RU"/>
        </w:rPr>
        <w:t>Привлекать детей к формированию групп однородных предметов. Учить различать количество предметов: «много» и «один», «много» и «мало».</w:t>
      </w:r>
    </w:p>
    <w:p w:rsidR="0068331B" w:rsidRPr="00257778" w:rsidRDefault="0068331B" w:rsidP="0068331B">
      <w:pPr>
        <w:shd w:val="clear" w:color="auto" w:fill="FFFFFF"/>
        <w:spacing w:line="236" w:lineRule="exact"/>
        <w:ind w:left="835"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b/>
          <w:bCs/>
          <w:color w:val="auto"/>
          <w:lang w:val="ru-RU"/>
        </w:rPr>
        <w:t xml:space="preserve">Величина. </w:t>
      </w:r>
      <w:r w:rsidRPr="00257778">
        <w:rPr>
          <w:rFonts w:ascii="Times New Roman" w:hAnsi="Times New Roman" w:cs="Times New Roman"/>
          <w:color w:val="auto"/>
          <w:lang w:val="ru-RU"/>
        </w:rPr>
        <w:t>Привлекать внимание детей к предметам контрастных разме</w:t>
      </w:r>
      <w:r w:rsidRPr="00257778">
        <w:rPr>
          <w:rFonts w:ascii="Times New Roman" w:hAnsi="Times New Roman" w:cs="Times New Roman"/>
          <w:color w:val="auto"/>
          <w:lang w:val="ru-RU"/>
        </w:rPr>
        <w:softHyphen/>
        <w:t>ров (большой домик маленький домик, большая матрешка — маленькая матрешка, большие мячи — маленькие мячи и т. п.).</w:t>
      </w:r>
    </w:p>
    <w:p w:rsidR="0068331B" w:rsidRPr="00257778" w:rsidRDefault="0068331B" w:rsidP="0068331B">
      <w:pPr>
        <w:shd w:val="clear" w:color="auto" w:fill="FFFFFF"/>
        <w:spacing w:line="236" w:lineRule="exact"/>
        <w:ind w:left="1121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b/>
          <w:bCs/>
          <w:color w:val="auto"/>
          <w:lang w:val="ru-RU"/>
        </w:rPr>
        <w:t xml:space="preserve">Форма. </w:t>
      </w:r>
      <w:r w:rsidRPr="00257778">
        <w:rPr>
          <w:rFonts w:ascii="Times New Roman" w:hAnsi="Times New Roman" w:cs="Times New Roman"/>
          <w:color w:val="auto"/>
          <w:lang w:val="ru-RU"/>
        </w:rPr>
        <w:t>Учить различать предметы по форме (кубик, шар, кирпичик и др.).</w:t>
      </w:r>
    </w:p>
    <w:p w:rsidR="0068331B" w:rsidRPr="00257778" w:rsidRDefault="0068331B" w:rsidP="0068331B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exact"/>
        <w:ind w:left="827"/>
        <w:rPr>
          <w:rFonts w:ascii="Times New Roman" w:hAnsi="Times New Roman" w:cs="Times New Roman"/>
          <w:color w:val="auto"/>
          <w:lang w:val="ru-RU"/>
        </w:rPr>
      </w:pPr>
    </w:p>
    <w:p w:rsidR="0068331B" w:rsidRPr="00257778" w:rsidRDefault="0068331B" w:rsidP="0068331B">
      <w:pPr>
        <w:shd w:val="clear" w:color="auto" w:fill="FFFFFF"/>
        <w:spacing w:line="240" w:lineRule="exact"/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spacing w:val="-4"/>
          <w:lang w:val="ru-RU"/>
        </w:rPr>
        <w:t xml:space="preserve">  </w:t>
      </w:r>
      <w:proofErr w:type="gramStart"/>
      <w:r w:rsidRPr="00257778">
        <w:rPr>
          <w:rFonts w:ascii="Times New Roman" w:hAnsi="Times New Roman" w:cs="Times New Roman"/>
          <w:color w:val="auto"/>
          <w:spacing w:val="-4"/>
          <w:lang w:val="ru-RU"/>
        </w:rPr>
        <w:t>Знать, что карандашами, фломастерами, красками и кистью можно ри</w:t>
      </w:r>
      <w:r w:rsidRPr="00257778">
        <w:rPr>
          <w:rFonts w:ascii="Times New Roman" w:hAnsi="Times New Roman" w:cs="Times New Roman"/>
          <w:color w:val="auto"/>
          <w:spacing w:val="-4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spacing w:val="-5"/>
          <w:lang w:val="ru-RU"/>
        </w:rPr>
        <w:t>совать; различать красный, синий, зеленый, желтый, белый, черный цвета.</w:t>
      </w:r>
      <w:proofErr w:type="gramEnd"/>
    </w:p>
    <w:p w:rsidR="0068331B" w:rsidRPr="00257778" w:rsidRDefault="0068331B" w:rsidP="0068331B">
      <w:pPr>
        <w:pStyle w:val="ab"/>
        <w:widowControl w:val="0"/>
        <w:numPr>
          <w:ilvl w:val="0"/>
          <w:numId w:val="3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spacing w:val="-8"/>
          <w:lang w:val="ru-RU"/>
        </w:rPr>
        <w:t>Радоваться своим рисункам, называть то, что на них изображено.</w:t>
      </w:r>
    </w:p>
    <w:p w:rsidR="0068331B" w:rsidRPr="00257778" w:rsidRDefault="0068331B" w:rsidP="0068331B">
      <w:pPr>
        <w:widowControl w:val="0"/>
        <w:numPr>
          <w:ilvl w:val="0"/>
          <w:numId w:val="1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exact"/>
        <w:ind w:left="827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spacing w:val="-4"/>
          <w:lang w:val="ru-RU"/>
        </w:rPr>
        <w:t>Знать, что из глины можно лепить, что она мягкая.</w:t>
      </w:r>
    </w:p>
    <w:p w:rsidR="0068331B" w:rsidRPr="00257778" w:rsidRDefault="0068331B" w:rsidP="0068331B">
      <w:pPr>
        <w:widowControl w:val="0"/>
        <w:numPr>
          <w:ilvl w:val="0"/>
          <w:numId w:val="1"/>
        </w:numPr>
        <w:shd w:val="clear" w:color="auto" w:fill="FFFFFF"/>
        <w:tabs>
          <w:tab w:val="left" w:pos="1060"/>
        </w:tabs>
        <w:autoSpaceDE w:val="0"/>
        <w:autoSpaceDN w:val="0"/>
        <w:adjustRightInd w:val="0"/>
        <w:spacing w:after="0" w:line="240" w:lineRule="exact"/>
        <w:ind w:left="827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spacing w:val="-4"/>
          <w:lang w:val="ru-RU"/>
        </w:rPr>
        <w:t xml:space="preserve">Раскатывать комок глины прямыми и круговыми движениями кистей </w:t>
      </w:r>
      <w:r w:rsidRPr="00257778">
        <w:rPr>
          <w:rFonts w:ascii="Times New Roman" w:hAnsi="Times New Roman" w:cs="Times New Roman"/>
          <w:color w:val="auto"/>
          <w:spacing w:val="-5"/>
          <w:lang w:val="ru-RU"/>
        </w:rPr>
        <w:t xml:space="preserve">рук, отламывать от большого комка маленькие комочки, сплющивать их ладонями; соединять концы раскатанной палочки, плотно </w:t>
      </w:r>
      <w:proofErr w:type="gramStart"/>
      <w:r w:rsidRPr="00257778">
        <w:rPr>
          <w:rFonts w:ascii="Times New Roman" w:hAnsi="Times New Roman" w:cs="Times New Roman"/>
          <w:color w:val="auto"/>
          <w:spacing w:val="-5"/>
          <w:lang w:val="ru-RU"/>
        </w:rPr>
        <w:t>прижимая</w:t>
      </w:r>
      <w:proofErr w:type="gramEnd"/>
      <w:r w:rsidRPr="00257778">
        <w:rPr>
          <w:rFonts w:ascii="Times New Roman" w:hAnsi="Times New Roman" w:cs="Times New Roman"/>
          <w:color w:val="auto"/>
          <w:spacing w:val="-5"/>
          <w:lang w:val="ru-RU"/>
        </w:rPr>
        <w:t xml:space="preserve"> их </w:t>
      </w:r>
      <w:r w:rsidRPr="00257778">
        <w:rPr>
          <w:rFonts w:ascii="Times New Roman" w:hAnsi="Times New Roman" w:cs="Times New Roman"/>
          <w:color w:val="auto"/>
          <w:lang w:val="ru-RU"/>
        </w:rPr>
        <w:t>друг к другу.</w:t>
      </w:r>
    </w:p>
    <w:p w:rsidR="0068331B" w:rsidRPr="00257778" w:rsidRDefault="0068331B" w:rsidP="0068331B">
      <w:pPr>
        <w:shd w:val="clear" w:color="auto" w:fill="FFFFFF"/>
        <w:tabs>
          <w:tab w:val="left" w:pos="996"/>
        </w:tabs>
        <w:spacing w:line="240" w:lineRule="exact"/>
        <w:ind w:left="86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•</w:t>
      </w:r>
      <w:r w:rsidRPr="00257778">
        <w:rPr>
          <w:rFonts w:ascii="Times New Roman" w:hAnsi="Times New Roman" w:cs="Times New Roman"/>
          <w:color w:val="auto"/>
          <w:lang w:val="ru-RU"/>
        </w:rPr>
        <w:tab/>
      </w:r>
      <w:r w:rsidRPr="00257778">
        <w:rPr>
          <w:rFonts w:ascii="Times New Roman" w:hAnsi="Times New Roman" w:cs="Times New Roman"/>
          <w:color w:val="auto"/>
          <w:spacing w:val="-4"/>
          <w:lang w:val="ru-RU"/>
        </w:rPr>
        <w:t>Лепить несложные предметы; аккуратно пользоваться глиной.</w:t>
      </w:r>
    </w:p>
    <w:p w:rsidR="0068331B" w:rsidRPr="00257778" w:rsidRDefault="0068331B" w:rsidP="0068331B">
      <w:pPr>
        <w:shd w:val="clear" w:color="auto" w:fill="FFFFFF"/>
        <w:spacing w:before="165"/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b/>
          <w:bCs/>
          <w:color w:val="auto"/>
          <w:spacing w:val="-5"/>
          <w:lang w:val="ru-RU"/>
        </w:rPr>
        <w:t>Дидактические игры</w:t>
      </w:r>
    </w:p>
    <w:p w:rsidR="0068331B" w:rsidRPr="00257778" w:rsidRDefault="0068331B" w:rsidP="0068331B">
      <w:pPr>
        <w:shd w:val="clear" w:color="auto" w:fill="FFFFFF"/>
        <w:spacing w:line="236" w:lineRule="exact"/>
        <w:ind w:left="0" w:right="25"/>
        <w:jc w:val="both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spacing w:val="-6"/>
          <w:lang w:val="ru-RU"/>
        </w:rPr>
        <w:t>В играх с дидактическим материалом обогащать чувственный опыт де</w:t>
      </w:r>
      <w:r w:rsidRPr="00257778">
        <w:rPr>
          <w:rFonts w:ascii="Times New Roman" w:hAnsi="Times New Roman" w:cs="Times New Roman"/>
          <w:color w:val="auto"/>
          <w:spacing w:val="-6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spacing w:val="-3"/>
          <w:lang w:val="ru-RU"/>
        </w:rPr>
        <w:t xml:space="preserve">тей. </w:t>
      </w:r>
      <w:proofErr w:type="gramStart"/>
      <w:r w:rsidRPr="00257778">
        <w:rPr>
          <w:rFonts w:ascii="Times New Roman" w:hAnsi="Times New Roman" w:cs="Times New Roman"/>
          <w:color w:val="auto"/>
          <w:spacing w:val="-3"/>
          <w:lang w:val="ru-RU"/>
        </w:rPr>
        <w:t>Закреплять знания о величине, форме, цвете предметов: собирать пи</w:t>
      </w:r>
      <w:r w:rsidRPr="00257778">
        <w:rPr>
          <w:rFonts w:ascii="Times New Roman" w:hAnsi="Times New Roman" w:cs="Times New Roman"/>
          <w:color w:val="auto"/>
          <w:spacing w:val="-5"/>
          <w:lang w:val="ru-RU"/>
        </w:rPr>
        <w:t>рамидку (башенку) из 5—8 колец разной величины; ориентироваться в со</w:t>
      </w:r>
      <w:r w:rsidRPr="00257778">
        <w:rPr>
          <w:rFonts w:ascii="Times New Roman" w:hAnsi="Times New Roman" w:cs="Times New Roman"/>
          <w:color w:val="auto"/>
          <w:spacing w:val="-5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spacing w:val="-6"/>
          <w:lang w:val="ru-RU"/>
        </w:rPr>
        <w:t>отношении плоскостных фигур «Геометрической мозаики» (круг, овал, тре</w:t>
      </w:r>
      <w:r w:rsidRPr="00257778">
        <w:rPr>
          <w:rFonts w:ascii="Times New Roman" w:hAnsi="Times New Roman" w:cs="Times New Roman"/>
          <w:color w:val="auto"/>
          <w:spacing w:val="-6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spacing w:val="-3"/>
          <w:lang w:val="ru-RU"/>
        </w:rPr>
        <w:t xml:space="preserve">угольник, квадрат, прямоугольник); составлять целое из четырех частей </w:t>
      </w:r>
      <w:r w:rsidRPr="00257778">
        <w:rPr>
          <w:rFonts w:ascii="Times New Roman" w:hAnsi="Times New Roman" w:cs="Times New Roman"/>
          <w:color w:val="auto"/>
          <w:spacing w:val="-6"/>
          <w:lang w:val="ru-RU"/>
        </w:rPr>
        <w:t>разрезных картинок, складных кубиков; сравнивать, соотносить, группиро</w:t>
      </w:r>
      <w:r w:rsidRPr="00257778">
        <w:rPr>
          <w:rFonts w:ascii="Times New Roman" w:hAnsi="Times New Roman" w:cs="Times New Roman"/>
          <w:color w:val="auto"/>
          <w:spacing w:val="-6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spacing w:val="-5"/>
          <w:lang w:val="ru-RU"/>
        </w:rPr>
        <w:t>вать, устанавливать тождество и различие однородных предметов по одно</w:t>
      </w:r>
      <w:r w:rsidRPr="00257778">
        <w:rPr>
          <w:rFonts w:ascii="Times New Roman" w:hAnsi="Times New Roman" w:cs="Times New Roman"/>
          <w:color w:val="auto"/>
          <w:spacing w:val="-5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lang w:val="ru-RU"/>
        </w:rPr>
        <w:t>му из сенсорных признаков (цвет, форма, величина).</w:t>
      </w:r>
      <w:proofErr w:type="gramEnd"/>
    </w:p>
    <w:p w:rsidR="0068331B" w:rsidRPr="00257778" w:rsidRDefault="0068331B" w:rsidP="0068331B">
      <w:pPr>
        <w:shd w:val="clear" w:color="auto" w:fill="FFFFFF"/>
        <w:spacing w:before="7" w:line="236" w:lineRule="exact"/>
        <w:ind w:left="0" w:right="25"/>
        <w:jc w:val="both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spacing w:val="-2"/>
          <w:lang w:val="ru-RU"/>
        </w:rPr>
        <w:t>Проводить с детьми дидактические игры на развитие внимания и па</w:t>
      </w:r>
      <w:r w:rsidRPr="00257778">
        <w:rPr>
          <w:rFonts w:ascii="Times New Roman" w:hAnsi="Times New Roman" w:cs="Times New Roman"/>
          <w:color w:val="auto"/>
          <w:spacing w:val="-2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lang w:val="ru-RU"/>
        </w:rPr>
        <w:t xml:space="preserve">мяти (чего не стало и т. п.); слуховой дифференциации (что звучит и </w:t>
      </w:r>
      <w:r w:rsidRPr="00257778">
        <w:rPr>
          <w:rFonts w:ascii="Times New Roman" w:hAnsi="Times New Roman" w:cs="Times New Roman"/>
          <w:color w:val="auto"/>
          <w:spacing w:val="-1"/>
          <w:lang w:val="ru-RU"/>
        </w:rPr>
        <w:t>т. п.); тактильных ощущений, температурных и весовых различий («Чу</w:t>
      </w:r>
      <w:r w:rsidRPr="00257778">
        <w:rPr>
          <w:rFonts w:ascii="Times New Roman" w:hAnsi="Times New Roman" w:cs="Times New Roman"/>
          <w:color w:val="auto"/>
          <w:spacing w:val="-1"/>
          <w:lang w:val="ru-RU"/>
        </w:rPr>
        <w:softHyphen/>
      </w:r>
      <w:r w:rsidRPr="00257778">
        <w:rPr>
          <w:rFonts w:ascii="Times New Roman" w:hAnsi="Times New Roman" w:cs="Times New Roman"/>
          <w:color w:val="auto"/>
          <w:spacing w:val="-2"/>
          <w:lang w:val="ru-RU"/>
        </w:rPr>
        <w:t xml:space="preserve">десный мешочек», «Теплый— </w:t>
      </w:r>
      <w:proofErr w:type="gramStart"/>
      <w:r w:rsidRPr="00257778">
        <w:rPr>
          <w:rFonts w:ascii="Times New Roman" w:hAnsi="Times New Roman" w:cs="Times New Roman"/>
          <w:color w:val="auto"/>
          <w:spacing w:val="-2"/>
          <w:lang w:val="ru-RU"/>
        </w:rPr>
        <w:t>хо</w:t>
      </w:r>
      <w:proofErr w:type="gramEnd"/>
      <w:r w:rsidRPr="00257778">
        <w:rPr>
          <w:rFonts w:ascii="Times New Roman" w:hAnsi="Times New Roman" w:cs="Times New Roman"/>
          <w:color w:val="auto"/>
          <w:spacing w:val="-2"/>
          <w:lang w:val="ru-RU"/>
        </w:rPr>
        <w:t xml:space="preserve">лодный», «Легкий — тяжелый» и т.п.); </w:t>
      </w:r>
      <w:r w:rsidRPr="00257778">
        <w:rPr>
          <w:rFonts w:ascii="Times New Roman" w:hAnsi="Times New Roman" w:cs="Times New Roman"/>
          <w:color w:val="auto"/>
          <w:lang w:val="ru-RU"/>
        </w:rPr>
        <w:t>мелкой моторики рук (игрушки с пуговицами, крючками, молниями, шнуровкой и т. п.).</w:t>
      </w:r>
    </w:p>
    <w:p w:rsidR="0068331B" w:rsidRPr="00257778" w:rsidRDefault="0068331B" w:rsidP="0068331B">
      <w:pPr>
        <w:shd w:val="clear" w:color="auto" w:fill="FFFFFF"/>
        <w:spacing w:before="7" w:line="236" w:lineRule="exact"/>
        <w:ind w:left="0" w:right="25"/>
        <w:jc w:val="both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Какие дидактические сенсорные игры есть у вас дома? Как в них вы играете со своим ребёнком? Чему могут научить ребёнка эти игры? (ответы родителей)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 игры происходит накопление представлений о свойствах предметов.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b/>
          <w:color w:val="auto"/>
          <w:u w:val="single"/>
          <w:lang w:val="ru-RU"/>
        </w:rPr>
        <w:t xml:space="preserve">Создание проблемной </w:t>
      </w:r>
      <w:proofErr w:type="spellStart"/>
      <w:proofErr w:type="gramStart"/>
      <w:r w:rsidRPr="00257778">
        <w:rPr>
          <w:rFonts w:ascii="Times New Roman" w:hAnsi="Times New Roman" w:cs="Times New Roman"/>
          <w:b/>
          <w:color w:val="auto"/>
          <w:u w:val="single"/>
          <w:lang w:val="ru-RU"/>
        </w:rPr>
        <w:t>ситуации</w:t>
      </w:r>
      <w:r w:rsidRPr="00257778">
        <w:rPr>
          <w:rFonts w:ascii="Times New Roman" w:hAnsi="Times New Roman" w:cs="Times New Roman"/>
          <w:b/>
          <w:color w:val="auto"/>
          <w:lang w:val="ru-RU"/>
        </w:rPr>
        <w:t>-перед</w:t>
      </w:r>
      <w:proofErr w:type="spellEnd"/>
      <w:proofErr w:type="gramEnd"/>
      <w:r w:rsidRPr="00257778">
        <w:rPr>
          <w:rFonts w:ascii="Times New Roman" w:hAnsi="Times New Roman" w:cs="Times New Roman"/>
          <w:b/>
          <w:color w:val="auto"/>
          <w:lang w:val="ru-RU"/>
        </w:rPr>
        <w:t xml:space="preserve"> родителями появляется «ящик ощущений».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Перед нами возникла проблемная ситуация – узнать на ощупь, что находится в «ящике ощущений»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.В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>оспитатель предлагает трём родителям определить на ощупь содержимое ящика. Родители запускают руки через рукава в ящик и ощупывают предмет. Выслушиваются и принимаются все предложения.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- Сейчас вы попали в затруднительную ситуацию. Такое бывает часто, когда человек утомлён, возбуждён, напуган или встречается с неизвестным объектом. 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</w:t>
      </w:r>
      <w:r w:rsidRPr="00257778">
        <w:rPr>
          <w:rFonts w:ascii="Times New Roman" w:hAnsi="Times New Roman" w:cs="Times New Roman"/>
          <w:color w:val="auto"/>
          <w:lang w:val="ru-RU"/>
        </w:rPr>
        <w:lastRenderedPageBreak/>
        <w:t>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научат вас изготавливать сенсорные дидактические игры из бросового материала и рисовать в нетрадиционной технике. 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 понять, как через дидактическую игру дети должны усваивать сенсорные знания.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- Забудьте 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 w:rsidRPr="00257778">
        <w:rPr>
          <w:rFonts w:ascii="Times New Roman" w:hAnsi="Times New Roman" w:cs="Times New Roman"/>
          <w:color w:val="auto"/>
          <w:lang w:val="ru-RU"/>
        </w:rPr>
        <w:t>Сенсорику</w:t>
      </w:r>
      <w:proofErr w:type="spellEnd"/>
      <w:r w:rsidRPr="00257778">
        <w:rPr>
          <w:rFonts w:ascii="Times New Roman" w:hAnsi="Times New Roman" w:cs="Times New Roman"/>
          <w:color w:val="auto"/>
          <w:lang w:val="ru-RU"/>
        </w:rPr>
        <w:t>!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1. Внимание! Наше первое задание, садитесь 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поудобнее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>, будем учиться играть в «цветные» игры.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Он в яйце есть и в цыпленке,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 масле, что лежит в масленке,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 каждом спелом колоске,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 солнце, в сыре и в песке (желтый цвет)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Выставляется игрушка соответствующего цвета.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***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Он с лягушкой может квакать,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Вместе с крокодилом плакать,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Из земли с травой расти,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Но не может он цвести (зелёный цвет)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***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Всех быков он возмущает,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Ехать дальше запрещает,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Вместе с кровью в нас течет,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Щеки всем врунам печет (красный цвет)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***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Им треть флага занята,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Он в название кита,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И в букете васильковом,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И на ящике почтовом (синий цвет)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молодцы. Но чтобы правильно выполнить все задания необходимо размять наши пальчики и заставить их немного поработать.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b/>
          <w:color w:val="auto"/>
          <w:lang w:val="ru-RU"/>
        </w:rPr>
        <w:t>Пальчиковая игра «Пальчики работают»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lastRenderedPageBreak/>
        <w:t>(Выполнять одновременно двумя руками)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Палец толстый и большой в сад за сливами пошел.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(Поднять большой палец, пошевелить им.)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Указательный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 xml:space="preserve"> с порога указал ему дорогу.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Средний палец самый меткий: он сбивает сливы с ветки.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(Выполнять щелчки большим и средним пальцами)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Безымянный поедает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(Поднести безымянный палец ко рту)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А мизинчик-господинчик в землю косточки сажает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(Постучать мизинцем по столу)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b/>
          <w:color w:val="auto"/>
          <w:u w:val="single"/>
          <w:lang w:val="ru-RU"/>
        </w:rPr>
        <w:t>Игра «Построим башню»</w:t>
      </w:r>
      <w:r w:rsidRPr="00257778">
        <w:rPr>
          <w:rFonts w:ascii="Times New Roman" w:hAnsi="Times New Roman" w:cs="Times New Roman"/>
          <w:b/>
          <w:color w:val="auto"/>
          <w:lang w:val="ru-RU"/>
        </w:rPr>
        <w:t>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Цель: учить различать цвета по принципу «такой - не такой».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Высыпьте разноцветные кубики на пол и предложите малышам построить башню, например, красного цвета. Покажите детям красный кубик и поставьте его на пол: «давайте построим башню такого цвета! Найдите такие же кубики». Помогите малышу прикладывать кубики к тому, что уже стоит в основании башни и сравнить их («такой» - «не такой»). Если кубик такой, поставьте его сверху. Если «не такой», предложите принести другой кубик. В конце игры назовите цвет башни: «Вот какая у нас получилась красивая красная башня!» (демонстрация игры с 1 родителем) 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 (играют все родители).</w:t>
      </w:r>
    </w:p>
    <w:p w:rsidR="0068331B" w:rsidRPr="00257778" w:rsidRDefault="0068331B" w:rsidP="0068331B">
      <w:pPr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b/>
          <w:color w:val="auto"/>
          <w:u w:val="single"/>
          <w:lang w:val="ru-RU"/>
        </w:rPr>
        <w:t>Игра «Разложи по коробочкам»</w:t>
      </w:r>
      <w:r w:rsidRPr="00257778">
        <w:rPr>
          <w:rFonts w:ascii="Times New Roman" w:hAnsi="Times New Roman" w:cs="Times New Roman"/>
          <w:b/>
          <w:color w:val="auto"/>
          <w:lang w:val="ru-RU"/>
        </w:rPr>
        <w:t>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Цель: Учить находить предмет (крышки от бутылок) определенного цвета по образцу; закреплять знания цветов.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Материалы: 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Небольшие предметы (крышки) разных цветов; маленькие коробочки (контейнеры, ведерки), коробка побольше.</w:t>
      </w:r>
      <w:proofErr w:type="gramEnd"/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Описание игры: Поставьте перед ребёнком несколько маленьких коробочек (контейнеров, ведерок) и коробочку 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побольше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>, в которой перемешаны предметы (крышки) разных цветов. Предложите ребёнку разложить предметы (крышки) по коробочкам (контейнерам, ведеркам) в соответствии с цветом. Начните выполнять задание, положив по одному предмету (крышке) в каждую из маленьких коробочек (контейнеры, ведерки). Сначала предлагайте детям предметы 2-4 цветов (по4-8 шт. одного цвета). Со временем кол-во предметов и цветов увеличить.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u w:val="single"/>
          <w:lang w:val="ru-RU"/>
        </w:rPr>
        <w:t>2. следующее задание.</w:t>
      </w:r>
      <w:r w:rsidRPr="00257778">
        <w:rPr>
          <w:rFonts w:ascii="Times New Roman" w:hAnsi="Times New Roman" w:cs="Times New Roman"/>
          <w:color w:val="auto"/>
          <w:lang w:val="ru-RU"/>
        </w:rPr>
        <w:t xml:space="preserve"> Мы поиграем в игры, которые познакомят с плоскостными геометрическими формами – кругом, квадратом, треугольником, овалом, прямоугольником; научат подбирать нужные формы разными методами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  <w:sectPr w:rsidR="0068331B" w:rsidRPr="00257778" w:rsidSect="0068331B">
          <w:pgSz w:w="11909" w:h="16834"/>
          <w:pgMar w:top="1440" w:right="2688" w:bottom="720" w:left="162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60"/>
          <w:noEndnote/>
        </w:sectPr>
      </w:pP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lastRenderedPageBreak/>
        <w:t>Ни угла, ни стороны,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А родня – одни блины (круг)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***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Обведи кирпич мелком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lastRenderedPageBreak/>
        <w:t>На асфальте целиком,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И получится фигура –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Ты, конечно, с ней знаком (прямоугольник)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***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lastRenderedPageBreak/>
        <w:t>Злая рыба хвост-лопата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Откусила полквадрата –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Целый угол, верь не верь!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Кто ж он, бедненький, теперь? (треугольник)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***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Кубик в краску окуни,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Приложи и подними.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Вася десять раз так сделал –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lastRenderedPageBreak/>
        <w:t>Отпечатались они (квадраты)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***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Треугольник с полукругом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Круг дразнили «толстым другом».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Круг, расстроившись до слез,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Уже стал и вверх подрос.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Кто же угадает тут,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Как теперь его зовут (овал)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  <w:sectPr w:rsidR="0068331B" w:rsidRPr="00257778" w:rsidSect="0068331B">
          <w:type w:val="continuous"/>
          <w:pgSz w:w="11909" w:h="16834"/>
          <w:pgMar w:top="1440" w:right="2688" w:bottom="720" w:left="162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60"/>
          <w:noEndnote/>
        </w:sectPr>
      </w:pP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</w:p>
    <w:p w:rsidR="0068331B" w:rsidRPr="00257778" w:rsidRDefault="0068331B" w:rsidP="0068331B">
      <w:pPr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b/>
          <w:color w:val="auto"/>
          <w:u w:val="single"/>
          <w:lang w:val="ru-RU"/>
        </w:rPr>
        <w:t>Игра «Волшебный мешочек»</w:t>
      </w:r>
      <w:r w:rsidRPr="00257778">
        <w:rPr>
          <w:rFonts w:ascii="Times New Roman" w:hAnsi="Times New Roman" w:cs="Times New Roman"/>
          <w:b/>
          <w:color w:val="auto"/>
          <w:lang w:val="ru-RU"/>
        </w:rPr>
        <w:t>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Обучающиеся по очереди опускают руку в мешочек с деревянными 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68331B" w:rsidRPr="00257778" w:rsidRDefault="0068331B" w:rsidP="0068331B">
      <w:pPr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b/>
          <w:color w:val="auto"/>
          <w:u w:val="single"/>
          <w:lang w:val="ru-RU"/>
        </w:rPr>
        <w:t>Игра «Прятки»</w:t>
      </w:r>
      <w:r w:rsidRPr="00257778">
        <w:rPr>
          <w:rFonts w:ascii="Times New Roman" w:hAnsi="Times New Roman" w:cs="Times New Roman"/>
          <w:b/>
          <w:color w:val="auto"/>
          <w:lang w:val="ru-RU"/>
        </w:rPr>
        <w:t>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Те фигуры, которые обучающиеся достали из «чудесного мешочка» (5 штук) воспитатель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</w:r>
    </w:p>
    <w:p w:rsidR="0068331B" w:rsidRPr="00257778" w:rsidRDefault="0068331B" w:rsidP="0068331B">
      <w:pPr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b/>
          <w:color w:val="auto"/>
          <w:u w:val="single"/>
          <w:lang w:val="ru-RU"/>
        </w:rPr>
        <w:t>Игра «Определи форму»</w:t>
      </w:r>
      <w:r w:rsidRPr="00257778">
        <w:rPr>
          <w:rFonts w:ascii="Times New Roman" w:hAnsi="Times New Roman" w:cs="Times New Roman"/>
          <w:b/>
          <w:color w:val="auto"/>
          <w:lang w:val="ru-RU"/>
        </w:rPr>
        <w:t>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Каждому обучающемуся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u w:val="single"/>
          <w:lang w:val="ru-RU"/>
        </w:rPr>
        <w:t>3. задание.</w:t>
      </w:r>
      <w:r w:rsidRPr="00257778">
        <w:rPr>
          <w:rFonts w:ascii="Times New Roman" w:hAnsi="Times New Roman" w:cs="Times New Roman"/>
          <w:color w:val="auto"/>
          <w:lang w:val="ru-RU"/>
        </w:rPr>
        <w:t xml:space="preserve"> - Вот наши волшебные краски вам предлагают нетрадиционно порисовать. Согласны?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Вот вам задание, используя нетрадиционную технику рисования и вашу фантазию, нарисуйте все вместе солнышко. Но как положено перед работой разомнём пальчики.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Родители садятся за столы, на которых стоит оборудование для нетрадиционного рисования.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Нетрадиционные техники рисования в большей степени способствуют развитию у детей творчества и воображения. И одна из главных задач такого рисования - способствовать накоплению сенсорного опыта и обогащению чувственных впечатлений детей, развивать способность ребенка наслаждаться многообразием и изяществом форм, красок, запахов и звуков природы.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- Какая красота! Вот чудо! Молодцы! Время ручки отмывать.</w:t>
      </w:r>
    </w:p>
    <w:p w:rsidR="0068331B" w:rsidRPr="00257778" w:rsidRDefault="0068331B" w:rsidP="0068331B">
      <w:pPr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Pr="00257778">
        <w:rPr>
          <w:rFonts w:ascii="Times New Roman" w:hAnsi="Times New Roman" w:cs="Times New Roman"/>
          <w:b/>
          <w:color w:val="auto"/>
          <w:lang w:val="ru-RU"/>
        </w:rPr>
        <w:t>Физминутка</w:t>
      </w:r>
      <w:proofErr w:type="spellEnd"/>
      <w:r w:rsidRPr="00257778">
        <w:rPr>
          <w:rFonts w:ascii="Times New Roman" w:hAnsi="Times New Roman" w:cs="Times New Roman"/>
          <w:b/>
          <w:color w:val="auto"/>
          <w:lang w:val="ru-RU"/>
        </w:rPr>
        <w:t xml:space="preserve">  «Домик для зайчат»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b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u w:val="single"/>
          <w:lang w:val="ru-RU"/>
        </w:rPr>
        <w:t>4. задание.</w:t>
      </w:r>
      <w:r w:rsidRPr="00257778">
        <w:rPr>
          <w:rFonts w:ascii="Times New Roman" w:hAnsi="Times New Roman" w:cs="Times New Roman"/>
          <w:color w:val="auto"/>
          <w:lang w:val="ru-RU"/>
        </w:rPr>
        <w:t xml:space="preserve"> Посмотрите, сколько различных игр, развивающих сенсорный опыт детей, нас встречает. Здесь 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игры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 xml:space="preserve"> купленные в магазине и сделанные руками воспитателей. Наша задача, как говориться, дёшево и 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 с некоторыми из них мы познакомимся (знакомство с играми).</w:t>
      </w:r>
    </w:p>
    <w:p w:rsidR="0068331B" w:rsidRPr="00257778" w:rsidRDefault="0068331B" w:rsidP="0068331B">
      <w:pPr>
        <w:spacing w:before="100" w:beforeAutospacing="1"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val="ru-RU" w:bidi="ar-SA"/>
        </w:rPr>
      </w:pPr>
      <w:r w:rsidRPr="00257778">
        <w:rPr>
          <w:rFonts w:ascii="Times New Roman" w:eastAsia="Times New Roman" w:hAnsi="Times New Roman" w:cs="Times New Roman"/>
          <w:b/>
          <w:bCs/>
          <w:color w:val="auto"/>
          <w:kern w:val="36"/>
          <w:lang w:val="ru-RU" w:bidi="ar-SA"/>
        </w:rPr>
        <w:lastRenderedPageBreak/>
        <w:t xml:space="preserve">Сделай сам </w:t>
      </w:r>
      <w:proofErr w:type="spellStart"/>
      <w:r w:rsidRPr="00257778">
        <w:rPr>
          <w:rFonts w:ascii="Times New Roman" w:eastAsia="Times New Roman" w:hAnsi="Times New Roman" w:cs="Times New Roman"/>
          <w:b/>
          <w:bCs/>
          <w:color w:val="auto"/>
          <w:kern w:val="36"/>
          <w:lang w:val="ru-RU" w:bidi="ar-SA"/>
        </w:rPr>
        <w:t>игру-моталочку</w:t>
      </w:r>
      <w:proofErr w:type="spellEnd"/>
      <w:r w:rsidRPr="00257778">
        <w:rPr>
          <w:rFonts w:ascii="Times New Roman" w:eastAsia="Times New Roman" w:hAnsi="Times New Roman" w:cs="Times New Roman"/>
          <w:b/>
          <w:bCs/>
          <w:color w:val="auto"/>
          <w:kern w:val="36"/>
          <w:lang w:val="ru-RU" w:bidi="ar-SA"/>
        </w:rPr>
        <w:t xml:space="preserve"> "Волшебный клубочек"!</w:t>
      </w:r>
    </w:p>
    <w:p w:rsidR="0068331B" w:rsidRPr="00257778" w:rsidRDefault="0068331B" w:rsidP="0068331B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lang w:val="ru-RU" w:bidi="ar-SA"/>
        </w:rPr>
      </w:pPr>
      <w:r w:rsidRPr="00257778">
        <w:rPr>
          <w:rFonts w:ascii="Times New Roman" w:eastAsia="Times New Roman" w:hAnsi="Times New Roman" w:cs="Times New Roman"/>
          <w:noProof/>
          <w:color w:val="auto"/>
          <w:lang w:val="ru-RU" w:bidi="ar-SA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95325"/>
            <wp:effectExtent l="19050" t="0" r="0" b="0"/>
            <wp:wrapSquare wrapText="bothSides"/>
            <wp:docPr id="1" name="1" descr="Развивающая игрушка для малышей своими руками! Моталочки: Волшебные клубочки. Сделай са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Развивающая игрушка для малышей своими руками! Моталочки: Волшебные клубочки. Сделай сам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778">
        <w:rPr>
          <w:rFonts w:ascii="Times New Roman" w:eastAsia="Times New Roman" w:hAnsi="Times New Roman" w:cs="Times New Roman"/>
          <w:color w:val="auto"/>
          <w:lang w:val="ru-RU" w:bidi="ar-SA"/>
        </w:rPr>
        <w:t>Смотать обычный клубок из ниток дело для малышей весьма непростое, а справиться с таким особенным своенравным клубком, как этот, под силу только настоящему Укротителю Волшебных Клубков.</w:t>
      </w:r>
    </w:p>
    <w:p w:rsidR="0068331B" w:rsidRPr="00257778" w:rsidRDefault="0068331B" w:rsidP="0068331B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lang w:val="ru-RU" w:bidi="ar-SA"/>
        </w:rPr>
      </w:pPr>
      <w:r w:rsidRPr="00257778">
        <w:rPr>
          <w:rFonts w:ascii="Times New Roman" w:eastAsia="Times New Roman" w:hAnsi="Times New Roman" w:cs="Times New Roman"/>
          <w:color w:val="auto"/>
          <w:lang w:val="ru-RU" w:bidi="ar-SA"/>
        </w:rPr>
        <w:t xml:space="preserve">Это веселое и полезное развлечение для детей от 2 до 6 лет развлечет и с пользой займет маленьких непосед, способствуя развитию произвольного внимания, координации и мелкой моторики пальцев рук. Один "Волшебный клубочек" может быть игрушкой-головоломкой для одного ребенка, а если вы изготовите несколько таких игрушек, то сможете устроить веселое соревнование или праздничный конкурс сразу для нескольких участников. </w:t>
      </w:r>
    </w:p>
    <w:p w:rsidR="0068331B" w:rsidRPr="00257778" w:rsidRDefault="0068331B" w:rsidP="0068331B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lang w:val="ru-RU" w:bidi="ar-SA"/>
        </w:rPr>
      </w:pPr>
      <w:r w:rsidRPr="00257778">
        <w:rPr>
          <w:rFonts w:ascii="Times New Roman" w:eastAsia="Times New Roman" w:hAnsi="Times New Roman" w:cs="Times New Roman"/>
          <w:b/>
          <w:bCs/>
          <w:color w:val="auto"/>
          <w:lang w:val="ru-RU" w:bidi="ar-SA"/>
        </w:rPr>
        <w:t xml:space="preserve">Вот и всё! </w:t>
      </w:r>
      <w:proofErr w:type="spellStart"/>
      <w:r w:rsidRPr="00257778">
        <w:rPr>
          <w:rFonts w:ascii="Times New Roman" w:eastAsia="Times New Roman" w:hAnsi="Times New Roman" w:cs="Times New Roman"/>
          <w:b/>
          <w:bCs/>
          <w:color w:val="auto"/>
          <w:lang w:val="ru-RU" w:bidi="ar-SA"/>
        </w:rPr>
        <w:t>Моталочка</w:t>
      </w:r>
      <w:proofErr w:type="spellEnd"/>
      <w:r w:rsidRPr="00257778">
        <w:rPr>
          <w:rFonts w:ascii="Times New Roman" w:eastAsia="Times New Roman" w:hAnsi="Times New Roman" w:cs="Times New Roman"/>
          <w:b/>
          <w:bCs/>
          <w:color w:val="auto"/>
          <w:lang w:val="ru-RU" w:bidi="ar-SA"/>
        </w:rPr>
        <w:t xml:space="preserve"> готова и в нее уже можно </w:t>
      </w:r>
      <w:proofErr w:type="spellStart"/>
      <w:r w:rsidRPr="00257778">
        <w:rPr>
          <w:rFonts w:ascii="Times New Roman" w:eastAsia="Times New Roman" w:hAnsi="Times New Roman" w:cs="Times New Roman"/>
          <w:b/>
          <w:bCs/>
          <w:color w:val="auto"/>
          <w:lang w:val="ru-RU" w:bidi="ar-SA"/>
        </w:rPr>
        <w:t>играть</w:t>
      </w:r>
      <w:proofErr w:type="gramStart"/>
      <w:r w:rsidRPr="00257778">
        <w:rPr>
          <w:rFonts w:ascii="Times New Roman" w:eastAsia="Times New Roman" w:hAnsi="Times New Roman" w:cs="Times New Roman"/>
          <w:color w:val="auto"/>
          <w:lang w:val="ru-RU" w:bidi="ar-SA"/>
        </w:rPr>
        <w:t>.З</w:t>
      </w:r>
      <w:proofErr w:type="gramEnd"/>
      <w:r w:rsidRPr="00257778">
        <w:rPr>
          <w:rFonts w:ascii="Times New Roman" w:eastAsia="Times New Roman" w:hAnsi="Times New Roman" w:cs="Times New Roman"/>
          <w:color w:val="auto"/>
          <w:lang w:val="ru-RU" w:bidi="ar-SA"/>
        </w:rPr>
        <w:t>адача</w:t>
      </w:r>
      <w:proofErr w:type="spellEnd"/>
      <w:r w:rsidRPr="00257778">
        <w:rPr>
          <w:rFonts w:ascii="Times New Roman" w:eastAsia="Times New Roman" w:hAnsi="Times New Roman" w:cs="Times New Roman"/>
          <w:color w:val="auto"/>
          <w:lang w:val="ru-RU" w:bidi="ar-SA"/>
        </w:rPr>
        <w:t xml:space="preserve"> малыша – намотать на шар весь шнурок до конца так, чтобы он с него не соскочил. В случае нескольких игроков, каждому из них выдается свой клубочек с такой же длиной шнура, что и у остальных участников состязания. Победит тот, кто быстрее справится с задачей.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5. </w:t>
      </w:r>
      <w:proofErr w:type="gramStart"/>
      <w:r w:rsidRPr="00257778">
        <w:rPr>
          <w:rFonts w:ascii="Times New Roman" w:hAnsi="Times New Roman" w:cs="Times New Roman"/>
          <w:color w:val="auto"/>
          <w:lang w:val="ru-RU"/>
        </w:rPr>
        <w:t>Ну</w:t>
      </w:r>
      <w:proofErr w:type="gramEnd"/>
      <w:r w:rsidRPr="00257778">
        <w:rPr>
          <w:rFonts w:ascii="Times New Roman" w:hAnsi="Times New Roman" w:cs="Times New Roman"/>
          <w:color w:val="auto"/>
          <w:lang w:val="ru-RU"/>
        </w:rPr>
        <w:t xml:space="preserve"> вот и настало время вам превращаться во взрослых.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68331B" w:rsidRPr="00257778" w:rsidRDefault="0068331B" w:rsidP="0068331B">
      <w:pPr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Решения родительского собрания.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1. Учитывая важную роль родителей в развитии интереса детей к дидактическим играм, направить усилия на решение следующей задачи: каждой семье организовать вечера дидактической игры, направленные на накопление сенсорного опыта и обогащение чувственных впечатлений детей.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2. Объявить конкурс на лучшую дидактическую игру (игрушку), сделанную своими руками, в которую бы дети с удовольствием играли. В конце года подвести его итоги и вручить призы победителям.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>3. Принимать активное участие в жизни детского сада.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u w:val="single"/>
          <w:lang w:val="ru-RU"/>
        </w:rPr>
        <w:t xml:space="preserve">Заключительное слово. </w:t>
      </w:r>
      <w:r w:rsidRPr="00257778">
        <w:rPr>
          <w:rFonts w:ascii="Times New Roman" w:hAnsi="Times New Roman" w:cs="Times New Roman"/>
          <w:color w:val="auto"/>
          <w:lang w:val="ru-RU"/>
        </w:rPr>
        <w:t xml:space="preserve">Уважаемые родители! Пусть подготовленные мной памятки помогут вам в путешествии по стране </w:t>
      </w:r>
      <w:proofErr w:type="spellStart"/>
      <w:r w:rsidRPr="00257778">
        <w:rPr>
          <w:rFonts w:ascii="Times New Roman" w:hAnsi="Times New Roman" w:cs="Times New Roman"/>
          <w:color w:val="auto"/>
          <w:lang w:val="ru-RU"/>
        </w:rPr>
        <w:t>Сенсорике</w:t>
      </w:r>
      <w:proofErr w:type="spellEnd"/>
      <w:r w:rsidRPr="00257778">
        <w:rPr>
          <w:rFonts w:ascii="Times New Roman" w:hAnsi="Times New Roman" w:cs="Times New Roman"/>
          <w:color w:val="auto"/>
          <w:lang w:val="ru-RU"/>
        </w:rPr>
        <w:t>.</w:t>
      </w:r>
    </w:p>
    <w:p w:rsidR="0068331B" w:rsidRPr="00257778" w:rsidRDefault="0068331B" w:rsidP="0068331B">
      <w:pPr>
        <w:ind w:left="-142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Рефлексия.- Прошу оценить нашу встречу. </w:t>
      </w:r>
      <w:r w:rsidRPr="00257778">
        <w:rPr>
          <w:rFonts w:ascii="Times New Roman" w:hAnsi="Times New Roman" w:cs="Times New Roman"/>
          <w:b/>
          <w:bCs/>
          <w:color w:val="auto"/>
          <w:lang w:val="ru-RU"/>
        </w:rPr>
        <w:t>Обратная связь:</w:t>
      </w:r>
    </w:p>
    <w:p w:rsidR="0068331B" w:rsidRPr="00257778" w:rsidRDefault="0068331B" w:rsidP="0068331B">
      <w:pPr>
        <w:pStyle w:val="af5"/>
        <w:spacing w:after="202" w:afterAutospacing="0"/>
        <w:rPr>
          <w:sz w:val="20"/>
          <w:szCs w:val="20"/>
        </w:rPr>
      </w:pPr>
      <w:r w:rsidRPr="00257778">
        <w:rPr>
          <w:sz w:val="20"/>
          <w:szCs w:val="20"/>
        </w:rPr>
        <w:t xml:space="preserve">Если сегодняшняя встреча вам </w:t>
      </w:r>
      <w:proofErr w:type="gramStart"/>
      <w:r w:rsidRPr="00257778">
        <w:rPr>
          <w:sz w:val="20"/>
          <w:szCs w:val="20"/>
        </w:rPr>
        <w:t>понравилась</w:t>
      </w:r>
      <w:proofErr w:type="gramEnd"/>
      <w:r w:rsidRPr="00257778">
        <w:rPr>
          <w:sz w:val="20"/>
          <w:szCs w:val="20"/>
        </w:rPr>
        <w:t xml:space="preserve"> и вы хотели бы принять участие в следующей встрече, то возьмите листочек с «солнышком» и напишите положительные отзывы, понравившиеся моменты.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</w:pPr>
      <w:r w:rsidRPr="00257778">
        <w:rPr>
          <w:rFonts w:ascii="Times New Roman" w:hAnsi="Times New Roman" w:cs="Times New Roman"/>
          <w:color w:val="auto"/>
          <w:lang w:val="ru-RU"/>
        </w:rPr>
        <w:t xml:space="preserve">На листочке «гроза» — то, что не понравилось, на что необходимо обратить внимание </w:t>
      </w:r>
    </w:p>
    <w:p w:rsidR="0068331B" w:rsidRPr="00257778" w:rsidRDefault="0068331B" w:rsidP="0068331B">
      <w:pPr>
        <w:ind w:left="0"/>
        <w:rPr>
          <w:rFonts w:ascii="Times New Roman" w:hAnsi="Times New Roman" w:cs="Times New Roman"/>
          <w:color w:val="auto"/>
          <w:lang w:val="ru-RU"/>
        </w:rPr>
        <w:sectPr w:rsidR="0068331B" w:rsidRPr="00257778" w:rsidSect="0068331B">
          <w:type w:val="continuous"/>
          <w:pgSz w:w="11909" w:h="16834"/>
          <w:pgMar w:top="1440" w:right="710" w:bottom="720" w:left="1620" w:header="720" w:footer="72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60"/>
          <w:noEndnote/>
        </w:sectPr>
      </w:pPr>
      <w:r w:rsidRPr="00257778">
        <w:rPr>
          <w:rFonts w:ascii="Times New Roman" w:hAnsi="Times New Roman" w:cs="Times New Roman"/>
          <w:color w:val="auto"/>
          <w:lang w:val="ru-RU"/>
        </w:rPr>
        <w:t>- Благодарим вас за активное участие и творческую работу! Вс</w:t>
      </w:r>
      <w:r>
        <w:rPr>
          <w:rFonts w:ascii="Times New Roman" w:hAnsi="Times New Roman" w:cs="Times New Roman"/>
          <w:color w:val="auto"/>
          <w:lang w:val="ru-RU"/>
        </w:rPr>
        <w:t>ем большое спасибо! До свидания</w:t>
      </w:r>
    </w:p>
    <w:p w:rsidR="00694DF8" w:rsidRDefault="0068331B" w:rsidP="0068331B">
      <w:pPr>
        <w:ind w:left="0"/>
        <w:rPr>
          <w:lang w:val="ru-RU"/>
        </w:rPr>
      </w:pPr>
      <w:r>
        <w:rPr>
          <w:noProof/>
          <w:lang w:val="ru-RU" w:bidi="ar-SA"/>
        </w:rPr>
        <w:lastRenderedPageBreak/>
        <w:drawing>
          <wp:inline distT="0" distB="0" distL="0" distR="0">
            <wp:extent cx="1524000" cy="1143000"/>
            <wp:effectExtent l="19050" t="0" r="0" b="0"/>
            <wp:docPr id="5" name="Рисунок 2" descr="C:\Documents and Settings\Admin\Рабочий стол\март собр\SAM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рт собр\SAM_3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bidi="ar-SA"/>
        </w:rPr>
        <w:drawing>
          <wp:inline distT="0" distB="0" distL="0" distR="0">
            <wp:extent cx="1524000" cy="1143000"/>
            <wp:effectExtent l="19050" t="0" r="0" b="0"/>
            <wp:docPr id="2" name="Рисунок 1" descr="C:\Documents and Settings\Admin\Рабочий стол\март собр\SAM_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рт собр\SAM_3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C05" w:rsidRDefault="0068331B" w:rsidP="0068331B">
      <w:pPr>
        <w:ind w:left="0"/>
        <w:rPr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1524000" cy="1143000"/>
            <wp:effectExtent l="19050" t="0" r="0" b="0"/>
            <wp:docPr id="4" name="Рисунок 3" descr="C:\Documents and Settings\Admin\Рабочий стол\март собр\SAM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рт собр\SAM_3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B" w:rsidRDefault="0068331B" w:rsidP="0068331B">
      <w:pPr>
        <w:ind w:left="0"/>
        <w:rPr>
          <w:lang w:val="ru-RU"/>
        </w:rPr>
      </w:pPr>
    </w:p>
    <w:p w:rsidR="0068331B" w:rsidRDefault="0068331B" w:rsidP="0068331B">
      <w:pPr>
        <w:ind w:left="0"/>
        <w:rPr>
          <w:lang w:val="ru-RU"/>
        </w:rPr>
      </w:pPr>
    </w:p>
    <w:tbl>
      <w:tblPr>
        <w:tblpPr w:leftFromText="180" w:rightFromText="180" w:vertAnchor="text" w:tblpX="829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5"/>
      </w:tblGrid>
      <w:tr w:rsidR="00694DF8" w:rsidTr="00694DF8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4695" w:type="dxa"/>
          </w:tcPr>
          <w:p w:rsidR="00694DF8" w:rsidRDefault="00694DF8" w:rsidP="00694DF8">
            <w:pPr>
              <w:ind w:left="0"/>
              <w:rPr>
                <w:lang w:val="ru-RU"/>
              </w:rPr>
            </w:pPr>
            <w:r w:rsidRPr="00694DF8">
              <w:rPr>
                <w:lang w:val="ru-RU"/>
              </w:rPr>
              <w:drawing>
                <wp:inline distT="0" distB="0" distL="0" distR="0">
                  <wp:extent cx="1543050" cy="2055803"/>
                  <wp:effectExtent l="19050" t="0" r="0" b="0"/>
                  <wp:docPr id="13" name="Рисунок 1" descr="http://www.numama.ru/images/photos/medium/2b3a7b05acd7362b5de715f960d8ec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umama.ru/images/photos/medium/2b3a7b05acd7362b5de715f960d8ec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55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="5839" w:tblpY="-2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</w:tblGrid>
      <w:tr w:rsidR="00694DF8" w:rsidTr="00694DF8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3945" w:type="dxa"/>
          </w:tcPr>
          <w:p w:rsidR="00694DF8" w:rsidRDefault="00694DF8" w:rsidP="00694DF8">
            <w:pPr>
              <w:ind w:left="0"/>
              <w:rPr>
                <w:lang w:val="ru-RU"/>
              </w:rPr>
            </w:pPr>
            <w:r w:rsidRPr="00694DF8">
              <w:rPr>
                <w:lang w:val="ru-RU"/>
              </w:rPr>
              <w:drawing>
                <wp:inline distT="0" distB="0" distL="0" distR="0">
                  <wp:extent cx="1694384" cy="2257425"/>
                  <wp:effectExtent l="19050" t="0" r="1066" b="0"/>
                  <wp:docPr id="12" name="Рисунок 4" descr="http://www.onceokuloncesi.com/imagehosting/39004a3a4d62615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nceokuloncesi.com/imagehosting/39004a3a4d62615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384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31B" w:rsidRDefault="0068331B" w:rsidP="0068331B">
      <w:pPr>
        <w:ind w:left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 w:rsidR="00694DF8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</w:t>
      </w:r>
      <w:r w:rsidR="00694DF8">
        <w:rPr>
          <w:lang w:val="ru-RU"/>
        </w:rPr>
        <w:t xml:space="preserve">   </w:t>
      </w:r>
    </w:p>
    <w:p w:rsidR="0068331B" w:rsidRDefault="0068331B" w:rsidP="0068331B">
      <w:pPr>
        <w:ind w:left="0"/>
        <w:rPr>
          <w:lang w:val="ru-RU"/>
        </w:rPr>
      </w:pPr>
      <w:r>
        <w:rPr>
          <w:lang w:val="ru-RU"/>
        </w:rPr>
        <w:object w:dxaOrig="15398" w:dyaOrig="10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25pt;height:523.5pt" o:ole="">
            <v:imagedata r:id="rId12" o:title=""/>
          </v:shape>
          <o:OLEObject Type="Embed" ProgID="Word.Document.12" ShapeID="_x0000_i1025" DrawAspect="Content" ObjectID="_1475244287" r:id="rId13"/>
        </w:object>
      </w:r>
      <w:r w:rsidRPr="0068331B">
        <w:rPr>
          <w:lang w:val="ru-RU"/>
        </w:rPr>
        <w:drawing>
          <wp:inline distT="0" distB="0" distL="0" distR="0">
            <wp:extent cx="2438400" cy="24193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                                              </w:t>
      </w:r>
      <w:r w:rsidRPr="0068331B">
        <w:rPr>
          <w:lang w:val="ru-RU"/>
        </w:rPr>
        <w:drawing>
          <wp:inline distT="0" distB="0" distL="0" distR="0">
            <wp:extent cx="2943225" cy="40862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1B" w:rsidRDefault="0068331B" w:rsidP="0068331B">
      <w:pPr>
        <w:rPr>
          <w:rFonts w:ascii="Arial Black" w:hAnsi="Arial Black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Pr="0068331B">
        <w:rPr>
          <w:rFonts w:ascii="Arial Black" w:hAnsi="Arial Black"/>
          <w:lang w:val="ru-RU"/>
        </w:rPr>
        <w:t xml:space="preserve">Без игры нет,  и не может  быть </w:t>
      </w:r>
      <w:r>
        <w:rPr>
          <w:rFonts w:ascii="Arial Black" w:hAnsi="Arial Black"/>
          <w:lang w:val="ru-RU"/>
        </w:rPr>
        <w:t xml:space="preserve"> </w:t>
      </w:r>
    </w:p>
    <w:p w:rsidR="0068331B" w:rsidRDefault="0068331B" w:rsidP="0068331B">
      <w:pPr>
        <w:rPr>
          <w:rFonts w:ascii="Arial Black" w:hAnsi="Arial Black"/>
          <w:lang w:val="ru-RU"/>
        </w:rPr>
      </w:pPr>
      <w:r>
        <w:rPr>
          <w:rFonts w:ascii="Arial Black" w:hAnsi="Arial Black"/>
          <w:lang w:val="ru-RU"/>
        </w:rPr>
        <w:t xml:space="preserve">                                                                             </w:t>
      </w:r>
      <w:r w:rsidRPr="0068331B">
        <w:rPr>
          <w:rFonts w:ascii="Arial Black" w:hAnsi="Arial Black"/>
          <w:lang w:val="ru-RU"/>
        </w:rPr>
        <w:t xml:space="preserve">полноценного умственного </w:t>
      </w:r>
      <w:r>
        <w:rPr>
          <w:rFonts w:ascii="Arial Black" w:hAnsi="Arial Black"/>
          <w:lang w:val="ru-RU"/>
        </w:rPr>
        <w:t xml:space="preserve">   </w:t>
      </w:r>
      <w:r w:rsidRPr="0068331B">
        <w:rPr>
          <w:rFonts w:ascii="Arial Black" w:hAnsi="Arial Black"/>
          <w:lang w:val="ru-RU"/>
        </w:rPr>
        <w:t>развития.</w:t>
      </w:r>
    </w:p>
    <w:p w:rsidR="0068331B" w:rsidRDefault="0068331B" w:rsidP="0068331B">
      <w:pPr>
        <w:rPr>
          <w:rFonts w:ascii="Arial Black" w:hAnsi="Arial Black"/>
          <w:lang w:val="ru-RU"/>
        </w:rPr>
      </w:pPr>
      <w:r>
        <w:rPr>
          <w:rFonts w:ascii="Arial Black" w:hAnsi="Arial Black"/>
          <w:lang w:val="ru-RU"/>
        </w:rPr>
        <w:t xml:space="preserve">                                                                           </w:t>
      </w:r>
      <w:r w:rsidRPr="0068331B">
        <w:rPr>
          <w:rFonts w:ascii="Arial Black" w:hAnsi="Arial Black"/>
          <w:lang w:val="ru-RU"/>
        </w:rPr>
        <w:t xml:space="preserve"> Игра — это огромное светлое окно, через которое в духовный </w:t>
      </w:r>
      <w:r>
        <w:rPr>
          <w:rFonts w:ascii="Arial Black" w:hAnsi="Arial Black"/>
          <w:lang w:val="ru-RU"/>
        </w:rPr>
        <w:t xml:space="preserve">                   </w:t>
      </w:r>
      <w:r w:rsidRPr="0068331B">
        <w:rPr>
          <w:rFonts w:ascii="Arial Black" w:hAnsi="Arial Black"/>
          <w:lang w:val="ru-RU"/>
        </w:rPr>
        <w:t>мир ребёнка вливается живой</w:t>
      </w:r>
      <w:r>
        <w:rPr>
          <w:rFonts w:ascii="Arial Black" w:hAnsi="Arial Black"/>
          <w:lang w:val="ru-RU"/>
        </w:rPr>
        <w:t xml:space="preserve">                                                                                        </w:t>
      </w:r>
      <w:r w:rsidRPr="0068331B">
        <w:rPr>
          <w:rFonts w:ascii="Arial Black" w:hAnsi="Arial Black"/>
          <w:lang w:val="ru-RU"/>
        </w:rPr>
        <w:t xml:space="preserve"> поток представлений, </w:t>
      </w:r>
    </w:p>
    <w:p w:rsidR="0068331B" w:rsidRPr="0068331B" w:rsidRDefault="0068331B" w:rsidP="0068331B">
      <w:pPr>
        <w:rPr>
          <w:rFonts w:ascii="Arial Black" w:hAnsi="Arial Black"/>
          <w:lang w:val="ru-RU"/>
        </w:rPr>
      </w:pPr>
      <w:r>
        <w:rPr>
          <w:rFonts w:ascii="Arial Black" w:hAnsi="Arial Black"/>
          <w:lang w:val="ru-RU"/>
        </w:rPr>
        <w:t xml:space="preserve">                                                                                                                                </w:t>
      </w:r>
      <w:r w:rsidRPr="0068331B">
        <w:rPr>
          <w:rFonts w:ascii="Arial Black" w:hAnsi="Arial Black"/>
          <w:lang w:val="ru-RU"/>
        </w:rPr>
        <w:t xml:space="preserve">понятий об окружающем мире.  </w:t>
      </w:r>
    </w:p>
    <w:p w:rsidR="0068331B" w:rsidRPr="00694DF8" w:rsidRDefault="0068331B" w:rsidP="00694DF8">
      <w:pPr>
        <w:jc w:val="right"/>
        <w:rPr>
          <w:rFonts w:ascii="Arial Black" w:hAnsi="Arial Black"/>
          <w:lang w:val="ru-RU"/>
        </w:rPr>
      </w:pPr>
      <w:r w:rsidRPr="0068331B">
        <w:rPr>
          <w:rFonts w:ascii="Arial Black" w:hAnsi="Arial Black"/>
          <w:lang w:val="ru-RU"/>
        </w:rPr>
        <w:t>(В.А. Сухомлинский).</w:t>
      </w:r>
      <w:r>
        <w:rPr>
          <w:lang w:val="ru-RU"/>
        </w:rPr>
        <w:t xml:space="preserve"> </w:t>
      </w:r>
    </w:p>
    <w:sectPr w:rsidR="0068331B" w:rsidRPr="00694DF8" w:rsidSect="0068331B">
      <w:pgSz w:w="16838" w:h="11906" w:orient="landscape"/>
      <w:pgMar w:top="1701" w:right="1134" w:bottom="850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A0FD4A"/>
    <w:lvl w:ilvl="0">
      <w:numFmt w:val="bullet"/>
      <w:lvlText w:val="*"/>
      <w:lvlJc w:val="left"/>
    </w:lvl>
  </w:abstractNum>
  <w:abstractNum w:abstractNumId="1">
    <w:nsid w:val="413725D9"/>
    <w:multiLevelType w:val="hybridMultilevel"/>
    <w:tmpl w:val="3D2C541C"/>
    <w:lvl w:ilvl="0" w:tplc="E0A0FD4A">
      <w:start w:val="65535"/>
      <w:numFmt w:val="bullet"/>
      <w:lvlText w:val="•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68331B"/>
    <w:rsid w:val="00404B8F"/>
    <w:rsid w:val="00447726"/>
    <w:rsid w:val="00583683"/>
    <w:rsid w:val="0068331B"/>
    <w:rsid w:val="00694DF8"/>
    <w:rsid w:val="007B5C05"/>
    <w:rsid w:val="007F3756"/>
    <w:rsid w:val="008471B2"/>
    <w:rsid w:val="00E0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1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77B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B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B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B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B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7B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77B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77B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77B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77B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77B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77B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77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77B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77B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77B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77B1"/>
    <w:rPr>
      <w:b/>
      <w:bCs/>
      <w:spacing w:val="0"/>
    </w:rPr>
  </w:style>
  <w:style w:type="character" w:styleId="a9">
    <w:name w:val="Emphasis"/>
    <w:uiPriority w:val="20"/>
    <w:qFormat/>
    <w:rsid w:val="00E077B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77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77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77B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077B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77B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077B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77B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77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77B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77B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77B1"/>
    <w:pPr>
      <w:outlineLvl w:val="9"/>
    </w:pPr>
  </w:style>
  <w:style w:type="character" w:styleId="af4">
    <w:name w:val="Hyperlink"/>
    <w:basedOn w:val="a0"/>
    <w:uiPriority w:val="99"/>
    <w:semiHidden/>
    <w:unhideWhenUsed/>
    <w:rsid w:val="0068331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68331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8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331B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5F1E-E5D4-4DE6-A3E7-6564BE29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2014-10-19T11:06:00Z</dcterms:created>
  <dcterms:modified xsi:type="dcterms:W3CDTF">2014-10-19T11:18:00Z</dcterms:modified>
</cp:coreProperties>
</file>