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CA" w:rsidRPr="00032768" w:rsidRDefault="002512CA" w:rsidP="00D36AF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444444"/>
          <w:sz w:val="28"/>
          <w:szCs w:val="28"/>
        </w:rPr>
      </w:pPr>
      <w:bookmarkStart w:id="0" w:name="_GoBack"/>
      <w:r w:rsidRPr="00032768">
        <w:rPr>
          <w:b/>
          <w:bCs/>
          <w:color w:val="444444"/>
          <w:sz w:val="28"/>
          <w:szCs w:val="28"/>
        </w:rPr>
        <w:t>Методика</w:t>
      </w:r>
      <w:r>
        <w:rPr>
          <w:b/>
          <w:bCs/>
          <w:color w:val="444444"/>
          <w:sz w:val="28"/>
          <w:szCs w:val="28"/>
        </w:rPr>
        <w:t xml:space="preserve"> обучения детей раннего возраста предметной деятельности и игре</w:t>
      </w:r>
      <w:bookmarkEnd w:id="0"/>
      <w:r w:rsidRPr="00032768">
        <w:rPr>
          <w:b/>
          <w:bCs/>
          <w:color w:val="444444"/>
          <w:sz w:val="28"/>
          <w:szCs w:val="28"/>
        </w:rPr>
        <w:t>.</w:t>
      </w:r>
    </w:p>
    <w:p w:rsidR="002512CA" w:rsidRPr="00032768" w:rsidRDefault="002512CA" w:rsidP="00D36AF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444444"/>
          <w:sz w:val="28"/>
          <w:szCs w:val="28"/>
        </w:rPr>
      </w:pPr>
    </w:p>
    <w:p w:rsidR="002512CA" w:rsidRPr="00032768" w:rsidRDefault="002512CA" w:rsidP="002512CA">
      <w:pPr>
        <w:pStyle w:val="a3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032768">
        <w:rPr>
          <w:b/>
          <w:bCs/>
          <w:color w:val="444444"/>
          <w:sz w:val="28"/>
          <w:szCs w:val="28"/>
        </w:rPr>
        <w:t xml:space="preserve">   Одним из важных занятий детей раннего возраста является предметная деятельность.                </w:t>
      </w:r>
    </w:p>
    <w:p w:rsidR="002512CA" w:rsidRPr="00032768" w:rsidRDefault="002512CA" w:rsidP="002512CA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32768">
        <w:rPr>
          <w:color w:val="444444"/>
          <w:sz w:val="28"/>
          <w:szCs w:val="28"/>
        </w:rPr>
        <w:t>Содержание ситуации развития представлено в схеме («ребенок — предмет — взрослый»). </w:t>
      </w:r>
      <w:r w:rsidRPr="00032768">
        <w:rPr>
          <w:b/>
          <w:bCs/>
          <w:color w:val="444444"/>
          <w:sz w:val="28"/>
          <w:szCs w:val="28"/>
        </w:rPr>
        <w:t>Мотив </w:t>
      </w:r>
      <w:r w:rsidRPr="00032768">
        <w:rPr>
          <w:color w:val="444444"/>
          <w:sz w:val="28"/>
          <w:szCs w:val="28"/>
        </w:rPr>
        <w:t>предметной деятельности — сам предмет, способ его употребления. Общение становится формой организации предметной деятельности. Педагогическая позиция взрослого направлена на изменение (в отличие от младенческого периода) характера общения. Взрослый, используя ситуативно-деловое общение, вместе с предметом передает </w:t>
      </w:r>
      <w:r w:rsidRPr="00032768">
        <w:rPr>
          <w:b/>
          <w:bCs/>
          <w:color w:val="444444"/>
          <w:sz w:val="28"/>
          <w:szCs w:val="28"/>
        </w:rPr>
        <w:t>способ действия </w:t>
      </w:r>
      <w:r w:rsidRPr="00032768">
        <w:rPr>
          <w:color w:val="444444"/>
          <w:sz w:val="28"/>
          <w:szCs w:val="28"/>
        </w:rPr>
        <w:t>с ним. Общение со взрослым протекает на фоне практических действий </w:t>
      </w:r>
      <w:r w:rsidRPr="00032768">
        <w:rPr>
          <w:b/>
          <w:bCs/>
          <w:color w:val="444444"/>
          <w:sz w:val="28"/>
          <w:szCs w:val="28"/>
        </w:rPr>
        <w:t>с </w:t>
      </w:r>
      <w:r w:rsidRPr="00032768">
        <w:rPr>
          <w:color w:val="444444"/>
          <w:sz w:val="28"/>
          <w:szCs w:val="28"/>
        </w:rPr>
        <w:t>предметом.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Эльконин</w:t>
      </w:r>
      <w:proofErr w:type="spellEnd"/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Д.Б. рассматривал </w:t>
      </w:r>
      <w:r w:rsidRPr="000327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становление предметного действия 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двух направлениях: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I. 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плане развития самостоятельности (как базисной личностной характеристики ребенка).</w:t>
      </w:r>
      <w:r w:rsidRPr="000327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2. 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плане развития средств и способов ориентации ребенка в условиях осуществления предметного действия. Учитывая этапы развития предметного действия, методика организации обучения детей будет включать совместные действия, частично-совместные, показ, словесные указания. При этом, взрослый в содержание обучения включает развитие специфических (функциональных) действий; перенос действия с одного предмета на другой («пить» из чашки, потом из кружки, стаканчика и пр.); перенос действия в другую ситуацию («кормит» куклу, мячик, машину и пр.).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раннем возрасте происходит дифференциация предметно - практической и игровой деятельности с предметами. Процессуальная игра складывается как самостоятельный вид деятельности ребенка.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 втором 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году </w:t>
      </w:r>
      <w:r w:rsidRPr="000327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жизни 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ребенок начинает выделять взрослого как носителя образцов действия. Подражая взрослому, ребенок стремится отображать те 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действия, которые он наблюдал у взрослого («разговор по телефону», «чтение газеты» и пр.). Большую роль при этом играет образец, который предлагает взрослый. Взрослый знакомит с предметами — орудиями, учит использовать их по назначению.</w:t>
      </w:r>
      <w:r w:rsidRPr="000327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Педагогическим условием 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выступает совместная деятельность ребенка со взрослым, где используются приемы «рука в руку», поощрения, порицания, контроль хода выполнения действий ребенка.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Особенностью развития ребенка является то, что в первую очередь осваивается функция предмета - орудия (для чего нужен) и смысл действия (как пользоваться) и лишь затем его операционно-техническая сторона.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психолого-педагогическими условиями освоения детьми орудийными действиями будут: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совместная деятельность ребенка и взрослого: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обучение детей сравнению своего действия с действиями взрослого;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комплексирование предметно-игровой деятельности;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игровых замещений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целенаправленности действий ребенка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образа «Я», признание достижении ребенка в предметной деятельности;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самостоятельности стремления к достижению результата.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Большое значение для организации предметной деятельности имеет подбор игрового оборудования, дидактических игрушек и развивающих пособии для детей раннего возраста.</w:t>
      </w:r>
      <w:r w:rsidRPr="00032768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2512CA" w:rsidRPr="00032768" w:rsidRDefault="002512CA" w:rsidP="002512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детей второго </w:t>
      </w: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жизни подбор игрушек и оборудования необходимо дифференцировать по </w:t>
      </w:r>
      <w:r w:rsidRPr="00032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периодам </w:t>
      </w: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I года до 1 года 6 </w:t>
      </w:r>
      <w:r w:rsidRPr="00032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месяцев) </w:t>
      </w: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(от 1 года 6 </w:t>
      </w:r>
      <w:r w:rsidRPr="00032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мес. </w:t>
      </w: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 </w:t>
      </w:r>
      <w:r w:rsidRPr="00032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 должно отвечать потребностям малыша в совместных игровых действиях со взрослым, создавать единое игровое «поле». Это период интенсивного накопления сенсорного опыта в действиях с игрушками, овладение простейшими обобщенными способами действий, обобщенными представлениями об их свойствах (цвете, величине, форме и пр.). Практическую ценность представляют дидактические наборы (шары, кольца, кубики, цилиндры, втулки, столбики и пр.); дидактические модули (столики), где происходит ознакомление детей с различными свойствами (сквозное пространство, сборно-разборные конструкции, соотношение части и целого предмета). Это: развивающий тоннель (сквозное пространство); корова-качалка, сенсорно- дидактический столик, сухой бассейн (для развития координации и релаксации), кубики «Разрезные картинки» (игрушки, животные, фрукты), пирамида «Жираф», пирамида «Ведро», пирамида «Башня» и др.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предметно — развивающей среде маленьких детей необходимы игрушки и пособия для выполнения предметно-орудийных действий, способствующих формированию наглядно — действенного мышления (молоточек с </w:t>
      </w:r>
      <w:proofErr w:type="spellStart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втулочкой</w:t>
      </w:r>
      <w:proofErr w:type="spellEnd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совочки с формочками для песка; набор предметов для уборки в доме — щетка, совок, веник, набор предметов для труда на огороде — лопата, грабли, ленка и пр.).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 же советуют использовать для ознакомления с окружающим и развития речи, для инсценировки и показов интересных и знакомых сюжетов тематические наборы — «Скотный двор», «Дом с куклами», «Чьи детки?», сказка «Колобок», сказка «Курочка Ряба» н др.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ведущие линии развития детей раннего возраста необходимы игрушки для развития движений, сенсомоторной активности, развития </w:t>
      </w: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координации в пространстве, чувства равновесия (велосипеды, качели, качалки, дорожки «</w:t>
      </w:r>
      <w:proofErr w:type="spellStart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Следочки</w:t>
      </w:r>
      <w:proofErr w:type="spellEnd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шары и мячи разных размеров, </w:t>
      </w:r>
      <w:proofErr w:type="spellStart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машины, коляски, каталки и пр.).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   педагогическими   условиями   использования   предметов   и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в развитии, обучении и воспитании детей раннего возраста будут являться: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периодическое обновление;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предметно-игрового мира; использование предметов -заменителей;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удовлетворение возникших основных новообразовании раннего возраста (речь, движение, </w:t>
      </w:r>
      <w:proofErr w:type="spellStart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овладение средствами и способами действий);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педагогической поддержки в освоении назначений различных бытовых предметов, игровых способов их использования;</w:t>
      </w:r>
    </w:p>
    <w:p w:rsidR="002512CA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содержания предметной деятельности, особенностей развития предметных действий (ручных и орудийных, смысловых и технических).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Существует множество различных классификаций игры.</w:t>
      </w:r>
    </w:p>
    <w:p w:rsidR="002512CA" w:rsidRPr="00032768" w:rsidRDefault="002512CA" w:rsidP="002512CA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Сенсорные игры;</w:t>
      </w:r>
    </w:p>
    <w:p w:rsidR="002512CA" w:rsidRPr="00032768" w:rsidRDefault="002512CA" w:rsidP="002512CA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Игры-возни;</w:t>
      </w:r>
    </w:p>
    <w:p w:rsidR="002512CA" w:rsidRPr="00032768" w:rsidRDefault="002512CA" w:rsidP="002512CA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Языковые игры;</w:t>
      </w:r>
    </w:p>
    <w:p w:rsidR="002512CA" w:rsidRPr="00032768" w:rsidRDefault="002512CA" w:rsidP="002512CA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Ролевые игры;</w:t>
      </w:r>
    </w:p>
    <w:p w:rsidR="002512CA" w:rsidRPr="00032768" w:rsidRDefault="002512CA" w:rsidP="002512CA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Игры с правилами.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детей раннего возраста характерными являются сенсорные игры. В которых взрослый даёт возможность малышам возиться с песком, плескаться </w:t>
      </w: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воде, перекладывать предметы, пробовать их на вкус, и они это будут делать с удовольствием.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возрасте хорошо использовать моторные игры, такие как: бег («Догони Мишку»), прыжки («Прыгаем, как зайчики»), лазанье («Доползи до погремушки»).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того, чтобы дать возможность ребёнку выплеснуть отрицательные эмоции или продемонстрировать положительные, нужно организовать игру-возню («Едем, едем на лошадке…») или просто пощекотать малыша.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возрасте все дети любят играть в языковые игры. Главное в них - не передача информации, а экспериментирование со звуками, со словами («Цокаем, как лошадка»).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2,5-3 годам у детей появляется способность включаться в ролевую игру. Дети принимают на себя определённые роли, воспроизводят действия других людей (мамы, папы, няни, доктора и пр.). Они включают, помимо имитации, элементы фантазии. В процессе взаимодействия в ролевой игре дети получают навык сотрудничества. 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того чтобы научить детей играть в игры с правилами, нужно в течение нескольких дней играть в одну и ту же игру соблюдая определённые правила. К концу периода раннего детства дети уже могут следовать определённым правилам игры, и в играх появляется элемент </w:t>
      </w:r>
      <w:proofErr w:type="spellStart"/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соревновательности</w:t>
      </w:r>
      <w:proofErr w:type="spellEnd"/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2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меньшее значение имеет и доброжелательная атмосфера, необходимая для того чтобы ребёнок раскрылся, захотел играть в предложенные взрослым игры. Будьте внимательны и терпеливы, радуйтесь вместе с ребёнком каждому его успеху! </w:t>
      </w:r>
    </w:p>
    <w:p w:rsidR="002512CA" w:rsidRPr="00032768" w:rsidRDefault="002512CA" w:rsidP="002512CA">
      <w:pPr>
        <w:shd w:val="clear" w:color="auto" w:fill="FFFFFF"/>
        <w:spacing w:after="24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2998" w:rsidRDefault="00D36AF7"/>
    <w:sectPr w:rsidR="00C1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92A30"/>
    <w:multiLevelType w:val="hybridMultilevel"/>
    <w:tmpl w:val="514645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A"/>
    <w:rsid w:val="002512CA"/>
    <w:rsid w:val="00A24E44"/>
    <w:rsid w:val="00B46E0B"/>
    <w:rsid w:val="00D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60E7-62DB-46D2-8898-15C8EF3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2015-09-29T07:34:00Z</dcterms:created>
  <dcterms:modified xsi:type="dcterms:W3CDTF">2015-09-29T08:11:00Z</dcterms:modified>
</cp:coreProperties>
</file>