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C14F5" w:rsidRPr="00002371" w:rsidRDefault="00CC14F5" w:rsidP="00CC14F5">
      <w:pPr>
        <w:pStyle w:val="2"/>
        <w:spacing w:after="150"/>
        <w:jc w:val="center"/>
        <w:rPr>
          <w:rFonts w:ascii="Tahoma" w:hAnsi="Tahoma" w:cs="Tahoma"/>
          <w:color w:val="37449A"/>
          <w:sz w:val="27"/>
          <w:szCs w:val="27"/>
        </w:rPr>
      </w:pPr>
      <w:r>
        <w:rPr>
          <w:rFonts w:ascii="Tahoma" w:hAnsi="Tahoma" w:cs="Tahoma"/>
          <w:color w:val="37449A"/>
          <w:sz w:val="27"/>
          <w:szCs w:val="27"/>
        </w:rPr>
        <w:t>Дидактические игры с детьми двух-трех лет</w:t>
      </w:r>
    </w:p>
    <w:p w:rsidR="00CC14F5" w:rsidRDefault="00CC14F5" w:rsidP="00CC14F5">
      <w:pPr>
        <w:pStyle w:val="a3"/>
        <w:spacing w:before="0" w:beforeAutospacing="0" w:after="0" w:afterAutospacing="0" w:line="300" w:lineRule="atLeast"/>
        <w:rPr>
          <w:rStyle w:val="a4"/>
          <w:rFonts w:ascii="Trebuchet MS" w:hAnsi="Trebuchet MS"/>
          <w:sz w:val="21"/>
          <w:szCs w:val="21"/>
        </w:rPr>
      </w:pPr>
      <w:r>
        <w:rPr>
          <w:rStyle w:val="a4"/>
          <w:rFonts w:ascii="Trebuchet MS" w:hAnsi="Trebuchet MS"/>
          <w:sz w:val="21"/>
          <w:szCs w:val="21"/>
        </w:rPr>
        <w:t xml:space="preserve">Найди свою игрушку </w:t>
      </w:r>
    </w:p>
    <w:p w:rsidR="00CC14F5" w:rsidRDefault="00CC14F5" w:rsidP="00CC14F5">
      <w:pPr>
        <w:pStyle w:val="a3"/>
        <w:spacing w:before="0" w:beforeAutospacing="0" w:after="0" w:afterAutospacing="0" w:line="300" w:lineRule="atLeast"/>
        <w:rPr>
          <w:rFonts w:ascii="Trebuchet MS" w:hAnsi="Trebuchet MS"/>
          <w:color w:val="333333"/>
          <w:sz w:val="21"/>
          <w:szCs w:val="21"/>
        </w:rPr>
      </w:pPr>
      <w:r>
        <w:rPr>
          <w:rFonts w:ascii="Trebuchet MS" w:hAnsi="Trebuchet MS"/>
          <w:color w:val="333333"/>
          <w:sz w:val="21"/>
          <w:szCs w:val="21"/>
        </w:rPr>
        <w:t>Цель. Та же, учить внимательно рассматривать игрушки, чтобы потом опознать свою игрушку среди других, продолжать развивать эмоциональное отношение к игрушкам. Оборудование. Сюжетные игрушки разного назначения, имеющие различные свойства (цвет, форму, величину), по одной на каждого ребенка. При первом проведении игры у всех детей должны быть игрушки, разные по своему назначению (например, машина, кукла, мишка, коляска, мячик). В дальнейшем они могут быть одинаковыми, но отличаться по отдельным признакам (например, две машины: одна большая, другая маленькая; две куклы: одна в красном, другая в желтом платье и т. п.).</w:t>
      </w:r>
    </w:p>
    <w:p w:rsidR="00CC14F5" w:rsidRDefault="00CC14F5" w:rsidP="00CC14F5">
      <w:pPr>
        <w:pStyle w:val="a3"/>
        <w:spacing w:before="0" w:beforeAutospacing="0" w:after="270" w:afterAutospacing="0" w:line="300" w:lineRule="atLeast"/>
        <w:rPr>
          <w:rFonts w:ascii="Trebuchet MS" w:hAnsi="Trebuchet MS"/>
          <w:color w:val="333333"/>
          <w:sz w:val="21"/>
          <w:szCs w:val="21"/>
        </w:rPr>
      </w:pPr>
      <w:r>
        <w:rPr>
          <w:rFonts w:ascii="Trebuchet MS" w:hAnsi="Trebuchet MS"/>
          <w:color w:val="333333"/>
          <w:sz w:val="21"/>
          <w:szCs w:val="21"/>
        </w:rPr>
        <w:t>Ход игры (проводится с подгруппой из. 4–6 детей). Педагог раздает игрушки, записывает, кому какую дал, и помогает каждому начать играть с той игрушкой, которая ему досталась. Через некоторое время педагог собирает все игрушки, накрывает их салфеткой и предлагает всем найти свои игрушки. Дети по одному подходят к столу, ищут. Воспитатель либо одобряет действия ребенка: «Верно, у тебя была машина», либо говорит, что это не его игрушка, и спрашивает: «Чья она?» – затем помогает ребенку вспомнить, с какой игрушкой он играл. Дети разбирают игрушки, играют с ними. Вновь педагог предупреждает, что скоро соберет игрушки и их надо будет опять искать, поэтому необходимо внимательно рассмотреть игрушки и запомнить. Игра повторяется.</w:t>
      </w:r>
    </w:p>
    <w:p w:rsidR="00CC14F5" w:rsidRDefault="00CC14F5" w:rsidP="00CC14F5">
      <w:pPr>
        <w:pStyle w:val="a3"/>
        <w:spacing w:before="0" w:beforeAutospacing="0" w:after="0" w:afterAutospacing="0" w:line="300" w:lineRule="atLeast"/>
        <w:rPr>
          <w:rFonts w:ascii="Trebuchet MS" w:hAnsi="Trebuchet MS"/>
          <w:color w:val="333333"/>
          <w:sz w:val="21"/>
          <w:szCs w:val="21"/>
        </w:rPr>
      </w:pPr>
      <w:r>
        <w:rPr>
          <w:rStyle w:val="a4"/>
          <w:rFonts w:ascii="Trebuchet MS" w:hAnsi="Trebuchet MS"/>
          <w:sz w:val="21"/>
          <w:szCs w:val="21"/>
        </w:rPr>
        <w:t>Мишка спрятался</w:t>
      </w:r>
      <w:r>
        <w:rPr>
          <w:rFonts w:ascii="Trebuchet MS" w:hAnsi="Trebuchet MS"/>
          <w:color w:val="333333"/>
          <w:sz w:val="21"/>
          <w:szCs w:val="21"/>
        </w:rPr>
        <w:br/>
        <w:t>Цель. Продолжать развивать зрительное внимание и запоминание, учить последовательно осматривать пространство, ориентируясь на определенные предметы.</w:t>
      </w:r>
      <w:r>
        <w:rPr>
          <w:rFonts w:ascii="Trebuchet MS" w:hAnsi="Trebuchet MS"/>
          <w:color w:val="333333"/>
          <w:sz w:val="21"/>
          <w:szCs w:val="21"/>
        </w:rPr>
        <w:br/>
        <w:t>Оборудование. Игрушка мишка.</w:t>
      </w:r>
      <w:r>
        <w:rPr>
          <w:rFonts w:ascii="Trebuchet MS" w:hAnsi="Trebuchet MS"/>
          <w:color w:val="333333"/>
          <w:sz w:val="21"/>
          <w:szCs w:val="21"/>
        </w:rPr>
        <w:br/>
        <w:t>Ход игры. Педагог показывает детям мишку и говорит, что он хочет поиграть в прятки, ему нужно помочь найти место, где спрятаться. Педагог ведет детей вдоль одной из стен комнаты, останавливается около отдельных предметов: «Вот шкаф, он большой, мишка наверх не залезет. Это полка, в ней много книг, мишке будет тесно». Наконец находится подходящее место – обязательно открытое, расположенное на уровне роста ребенка. Педагог сажает туда игрушку, отводит детей в противоположный конец комнаты. Все вместе 10 раз хлопают в ладоши, и педагог спрашивает, кто может найти мишку (или предлагает это сделать одному из детей). Если ребенок, затрудняется выполнить задание, помогает ему вспомнить, как они шли, чтобы спрятать мишку, просит снова пройти этот путь. При повторном проведении игры игрушку прячут в другое место и обход производится по другой стороне комнаты. Можно также сменить и игрушку.</w:t>
      </w:r>
      <w:r>
        <w:rPr>
          <w:rFonts w:ascii="Trebuchet MS" w:hAnsi="Trebuchet MS"/>
          <w:color w:val="333333"/>
          <w:sz w:val="21"/>
          <w:szCs w:val="21"/>
        </w:rPr>
        <w:br/>
        <w:t>Когда дети научатся быстро находить предметы, расположенные на уровне их роста, можно усложнить задание – спрятать предмет на высоте выше или ниже уровня глаз. В этом случае следует обратить внимание детей, что мишка хочет высоко (низко) спрятаться, чтобы его было труднее найти. Когда дети ищут предмет, педагог предлагает им посмотреть вверх (вниз).</w:t>
      </w:r>
    </w:p>
    <w:p w:rsidR="00CC14F5" w:rsidRDefault="00CC14F5" w:rsidP="00CC14F5">
      <w:pPr>
        <w:pStyle w:val="a3"/>
        <w:spacing w:before="0" w:beforeAutospacing="0" w:after="0" w:afterAutospacing="0" w:line="300" w:lineRule="atLeast"/>
        <w:rPr>
          <w:rFonts w:ascii="Trebuchet MS" w:hAnsi="Trebuchet MS"/>
          <w:color w:val="333333"/>
          <w:sz w:val="21"/>
          <w:szCs w:val="21"/>
        </w:rPr>
      </w:pPr>
      <w:r>
        <w:rPr>
          <w:rStyle w:val="a4"/>
          <w:rFonts w:ascii="Trebuchet MS" w:hAnsi="Trebuchet MS"/>
          <w:sz w:val="21"/>
          <w:szCs w:val="21"/>
        </w:rPr>
        <w:t>Куда девался мяч (кукольный театр</w:t>
      </w:r>
      <w:r>
        <w:rPr>
          <w:rFonts w:ascii="Trebuchet MS" w:hAnsi="Trebuchet MS"/>
          <w:color w:val="333333"/>
          <w:sz w:val="21"/>
          <w:szCs w:val="21"/>
        </w:rPr>
        <w:t>).</w:t>
      </w:r>
      <w:r>
        <w:rPr>
          <w:rFonts w:ascii="Trebuchet MS" w:hAnsi="Trebuchet MS"/>
          <w:color w:val="333333"/>
          <w:sz w:val="21"/>
          <w:szCs w:val="21"/>
        </w:rPr>
        <w:br/>
        <w:t>Цель. Та же, следить за передвижением предмета в пространстве; учить понимать несложный сюжет, продолжать развивать эмоциональное отношение к игре с игрушками.</w:t>
      </w:r>
      <w:r>
        <w:rPr>
          <w:rFonts w:ascii="Trebuchet MS" w:hAnsi="Trebuchet MS"/>
          <w:color w:val="333333"/>
          <w:sz w:val="21"/>
          <w:szCs w:val="21"/>
        </w:rPr>
        <w:br/>
        <w:t>Оборудование. Игрушечная кошка, мяч, две корзинки.</w:t>
      </w:r>
      <w:r>
        <w:rPr>
          <w:rFonts w:ascii="Trebuchet MS" w:hAnsi="Trebuchet MS"/>
          <w:color w:val="333333"/>
          <w:sz w:val="21"/>
          <w:szCs w:val="21"/>
        </w:rPr>
        <w:br/>
        <w:t xml:space="preserve">Ход игры. Детей рассаживают полукругом около стола педагога. По обеим сторонам стола на пол ставят две корзины. Педагог достает мяч, кладет его на стол. Затем достает кошку, она как бы прыгает на стол снизу,' смотрит на мяч, подбегает к нему и толкает его лапой, катя по </w:t>
      </w:r>
      <w:r>
        <w:rPr>
          <w:rFonts w:ascii="Trebuchet MS" w:hAnsi="Trebuchet MS"/>
          <w:color w:val="333333"/>
          <w:sz w:val="21"/>
          <w:szCs w:val="21"/>
        </w:rPr>
        <w:lastRenderedPageBreak/>
        <w:t>столу. Затем нечаянно сталкивает мяч со стола в одну из корзин, останавливается, оглядывается, ищет мяч, просит детей помочь. Воспитатель предлагает кому-либо найти мяч. Игра повторяется 2–3 раза. При этом не следует поочередно сталкивать мяч то в одну, то в другую корзину, а надо сначала два раза в одну, затем один раз в другую или наоборот, для того чтобы дети при поиске мяча не ориентировались на очередность, а внимательно следили за его перемещением по столу.</w:t>
      </w:r>
    </w:p>
    <w:p w:rsidR="00CC14F5" w:rsidRDefault="00CC14F5" w:rsidP="00CC14F5">
      <w:pPr>
        <w:pStyle w:val="a3"/>
        <w:spacing w:before="0" w:beforeAutospacing="0" w:after="0" w:afterAutospacing="0" w:line="300" w:lineRule="atLeast"/>
        <w:rPr>
          <w:rFonts w:ascii="Trebuchet MS" w:hAnsi="Trebuchet MS"/>
          <w:color w:val="333333"/>
          <w:sz w:val="21"/>
          <w:szCs w:val="21"/>
        </w:rPr>
      </w:pPr>
      <w:r>
        <w:rPr>
          <w:rStyle w:val="a4"/>
          <w:rFonts w:ascii="Trebuchet MS" w:hAnsi="Trebuchet MS"/>
          <w:sz w:val="21"/>
          <w:szCs w:val="21"/>
        </w:rPr>
        <w:t>Спрячь матрешку</w:t>
      </w:r>
      <w:r>
        <w:rPr>
          <w:rFonts w:ascii="Trebuchet MS" w:hAnsi="Trebuchet MS"/>
          <w:color w:val="333333"/>
          <w:sz w:val="21"/>
          <w:szCs w:val="21"/>
        </w:rPr>
        <w:br/>
        <w:t>Цель. Продолжать учить детей подражать действиям взрослого с предметами, обращая внимание на их свойства.</w:t>
      </w:r>
      <w:r>
        <w:rPr>
          <w:rFonts w:ascii="Trebuchet MS" w:hAnsi="Trebuchet MS"/>
          <w:color w:val="333333"/>
          <w:sz w:val="21"/>
          <w:szCs w:val="21"/>
        </w:rPr>
        <w:br/>
        <w:t>Оборудование. Двухместные матрешки по числу детей.</w:t>
      </w:r>
      <w:r>
        <w:rPr>
          <w:rFonts w:ascii="Trebuchet MS" w:hAnsi="Trebuchet MS"/>
          <w:color w:val="333333"/>
          <w:sz w:val="21"/>
          <w:szCs w:val="21"/>
        </w:rPr>
        <w:br/>
        <w:t>Ход игры. Педагог раздает детям матрешки (закрытые), трясет свою матрешку и говорит: «Там что-то есть. Посмотрим, что там. Делайте так». (Открывает матрешку.) Дети повторяют движения. Воспитатель радостно восклицает: «Вот!» – поднимает маленькую матрешку и ставит ее на стол. Дети достают своих матре-шечек. Педагог продолжает действовать с игрушкой: «Спрячем матрешек вот так. (Медленно вкладывает маленькую фигурку, побуждая детей сделать то же. Затем соединяет обе половинки большой фигурки). Нет матрешки!» Дети повторяют действия. Игра проводится 2–3 раза.</w:t>
      </w:r>
    </w:p>
    <w:p w:rsidR="00CC14F5" w:rsidRDefault="00CC14F5" w:rsidP="00CC14F5">
      <w:pPr>
        <w:pStyle w:val="a3"/>
        <w:spacing w:before="0" w:beforeAutospacing="0" w:after="0" w:afterAutospacing="0" w:line="300" w:lineRule="atLeast"/>
        <w:rPr>
          <w:rFonts w:ascii="Trebuchet MS" w:hAnsi="Trebuchet MS"/>
          <w:color w:val="333333"/>
          <w:sz w:val="21"/>
          <w:szCs w:val="21"/>
        </w:rPr>
      </w:pPr>
      <w:r>
        <w:rPr>
          <w:rStyle w:val="a4"/>
          <w:rFonts w:ascii="Trebuchet MS" w:hAnsi="Trebuchet MS"/>
          <w:sz w:val="21"/>
          <w:szCs w:val="21"/>
        </w:rPr>
        <w:t>Зеркало</w:t>
      </w:r>
      <w:r>
        <w:rPr>
          <w:rFonts w:ascii="Trebuchet MS" w:hAnsi="Trebuchet MS"/>
          <w:color w:val="333333"/>
          <w:sz w:val="21"/>
          <w:szCs w:val="21"/>
        </w:rPr>
        <w:br/>
        <w:t>Цель. Та же.</w:t>
      </w:r>
      <w:r>
        <w:rPr>
          <w:rFonts w:ascii="Trebuchet MS" w:hAnsi="Trebuchet MS"/>
          <w:color w:val="333333"/>
          <w:sz w:val="21"/>
          <w:szCs w:val="21"/>
        </w:rPr>
        <w:br/>
        <w:t>Ход игры. Педагог показывает перед зеркалом несложные движения, обращая внимание детей, как зеркало точно воспроизводит эти движения. Затем ставит детей в круг и говорит: «Делайте, как я». Показывает медленно простые движения (хлопает руками перед собой, над головой, ставит руки на пояс и приседает и т. п.). Дети повторяют. Тех, кто затрудняется выполнить движения, педагог приглашает в круг и помогает им. Когда движения повторяются удачно, воспитатель хвалит детей: «Молодцы, вы мое зеркало».</w:t>
      </w:r>
    </w:p>
    <w:p w:rsidR="00CC14F5" w:rsidRDefault="00CC14F5" w:rsidP="00CC14F5">
      <w:pPr>
        <w:pStyle w:val="a3"/>
        <w:spacing w:before="0" w:beforeAutospacing="0" w:after="0" w:afterAutospacing="0" w:line="300" w:lineRule="atLeast"/>
        <w:rPr>
          <w:rFonts w:ascii="Trebuchet MS" w:hAnsi="Trebuchet MS"/>
          <w:color w:val="333333"/>
          <w:sz w:val="21"/>
          <w:szCs w:val="21"/>
        </w:rPr>
      </w:pPr>
      <w:r>
        <w:rPr>
          <w:rStyle w:val="a4"/>
          <w:rFonts w:ascii="Trebuchet MS" w:hAnsi="Trebuchet MS"/>
          <w:sz w:val="21"/>
          <w:szCs w:val="21"/>
        </w:rPr>
        <w:t>Зеркало</w:t>
      </w:r>
      <w:r>
        <w:rPr>
          <w:rFonts w:ascii="Trebuchet MS" w:hAnsi="Trebuchet MS"/>
          <w:color w:val="333333"/>
          <w:sz w:val="21"/>
          <w:szCs w:val="21"/>
        </w:rPr>
        <w:br/>
        <w:t>Цель. Учить выполнять движения по образцу.</w:t>
      </w:r>
      <w:r>
        <w:rPr>
          <w:rFonts w:ascii="Trebuchet MS" w:hAnsi="Trebuchet MS"/>
          <w:color w:val="333333"/>
          <w:sz w:val="21"/>
          <w:szCs w:val="21"/>
        </w:rPr>
        <w:br/>
        <w:t>Оборудование. Ширма.</w:t>
      </w:r>
      <w:r>
        <w:rPr>
          <w:rFonts w:ascii="Trebuchet MS" w:hAnsi="Trebuchet MS"/>
          <w:color w:val="333333"/>
          <w:sz w:val="21"/>
          <w:szCs w:val="21"/>
        </w:rPr>
        <w:br/>
        <w:t>Ход игры. Педагог ставит детей полукругом около ширмы, сам встает за ширму. Приняв определенное положение рук (например, поднимает одну вверх, а другую в сторону), выходит из-за ширмы и говорит: «Зеркало, зеркало, сделай так, как я». Дети выполняют задание. Педагог хвалит тех, кто сделал правильно, а тем, кто не сумел, показывает движение и просит выполнить по подражанию.</w:t>
      </w:r>
      <w:r>
        <w:rPr>
          <w:rFonts w:ascii="Trebuchet MS" w:hAnsi="Trebuchet MS"/>
          <w:color w:val="333333"/>
          <w:sz w:val="21"/>
          <w:szCs w:val="21"/>
        </w:rPr>
        <w:br/>
        <w:t>Игра повторяется, но педагог за ширмой принимает другое положение рук (например, одну ставит на пояс, другую вытягивает вперед и т.д.).</w:t>
      </w:r>
    </w:p>
    <w:p w:rsidR="00CC14F5" w:rsidRDefault="00CC14F5" w:rsidP="00CC14F5">
      <w:pPr>
        <w:pStyle w:val="a3"/>
        <w:spacing w:before="0" w:beforeAutospacing="0" w:after="0" w:afterAutospacing="0" w:line="300" w:lineRule="atLeast"/>
        <w:rPr>
          <w:rFonts w:ascii="Trebuchet MS" w:hAnsi="Trebuchet MS"/>
          <w:color w:val="333333"/>
          <w:sz w:val="21"/>
          <w:szCs w:val="21"/>
        </w:rPr>
      </w:pPr>
      <w:r>
        <w:rPr>
          <w:rStyle w:val="a4"/>
          <w:rFonts w:ascii="Trebuchet MS" w:hAnsi="Trebuchet MS"/>
          <w:sz w:val="21"/>
          <w:szCs w:val="21"/>
        </w:rPr>
        <w:t>Обезьянка</w:t>
      </w:r>
      <w:r>
        <w:rPr>
          <w:rFonts w:ascii="Trebuchet MS" w:hAnsi="Trebuchet MS"/>
          <w:color w:val="333333"/>
          <w:sz w:val="21"/>
          <w:szCs w:val="21"/>
        </w:rPr>
        <w:br/>
        <w:t>Цель. Та же.</w:t>
      </w:r>
      <w:r>
        <w:rPr>
          <w:rFonts w:ascii="Trebuchet MS" w:hAnsi="Trebuchet MS"/>
          <w:color w:val="333333"/>
          <w:sz w:val="21"/>
          <w:szCs w:val="21"/>
        </w:rPr>
        <w:br/>
        <w:t>Ход игры. Проводится так же, как и по подражанию, только смена положения рук производится за ширмой.</w:t>
      </w:r>
    </w:p>
    <w:p w:rsidR="00CC14F5" w:rsidRDefault="00CC14F5" w:rsidP="00CC14F5">
      <w:pPr>
        <w:pStyle w:val="a3"/>
        <w:spacing w:before="0" w:beforeAutospacing="0" w:after="0" w:afterAutospacing="0" w:line="300" w:lineRule="atLeast"/>
        <w:rPr>
          <w:rFonts w:ascii="Trebuchet MS" w:hAnsi="Trebuchet MS"/>
          <w:color w:val="333333"/>
          <w:sz w:val="21"/>
          <w:szCs w:val="21"/>
        </w:rPr>
      </w:pPr>
      <w:r>
        <w:rPr>
          <w:rStyle w:val="a4"/>
          <w:rFonts w:ascii="Trebuchet MS" w:hAnsi="Trebuchet MS"/>
          <w:sz w:val="21"/>
          <w:szCs w:val="21"/>
        </w:rPr>
        <w:t>Домики для матрешек</w:t>
      </w:r>
      <w:r>
        <w:rPr>
          <w:rFonts w:ascii="Trebuchet MS" w:hAnsi="Trebuchet MS"/>
          <w:color w:val="333333"/>
          <w:sz w:val="21"/>
          <w:szCs w:val="21"/>
        </w:rPr>
        <w:br/>
        <w:t>Цель. Учить анализировать элементарный образец из двух частей, действовать по образцу.</w:t>
      </w:r>
      <w:r>
        <w:rPr>
          <w:rFonts w:ascii="Trebuchet MS" w:hAnsi="Trebuchet MS"/>
          <w:color w:val="333333"/>
          <w:sz w:val="21"/>
          <w:szCs w:val="21"/>
        </w:rPr>
        <w:br/>
        <w:t>Оборудование. Строительный материал – кубы и треугольные призмы двух размеров (большие и маленькие) по количеству детой, по две матрешки на ребенка (большая и маленькая), экран.</w:t>
      </w:r>
      <w:r>
        <w:rPr>
          <w:rFonts w:ascii="Trebuchet MS" w:hAnsi="Trebuchet MS"/>
          <w:color w:val="333333"/>
          <w:sz w:val="21"/>
          <w:szCs w:val="21"/>
        </w:rPr>
        <w:br/>
        <w:t xml:space="preserve">Ход игры: В гости к детям приходят матрешки. Малыши играют с ними, водят их гулять. Педагог говорит! «Ой, скоро пойдет дождь надо построить домики, чтобы матрешки могли спрятаться». Раздает детям строительный материал, и они по подражанию строят большие домики. Затем взрослый строит маленький домик, закрывая экраном процесс выполнения, </w:t>
      </w:r>
      <w:r>
        <w:rPr>
          <w:rFonts w:ascii="Trebuchet MS" w:hAnsi="Trebuchet MS"/>
          <w:color w:val="333333"/>
          <w:sz w:val="21"/>
          <w:szCs w:val="21"/>
        </w:rPr>
        <w:lastRenderedPageBreak/>
        <w:t>йотом показывает постройку и предлагает построить такие же домики для маленьких матрешек. Тем, кто затрудняется в выполнении задания, помогает проанализировать образец, жестом показывая на разные части постройки, или предлагает действовать по подражанию.</w:t>
      </w:r>
    </w:p>
    <w:p w:rsidR="00CC14F5" w:rsidRDefault="00CC14F5" w:rsidP="00CC14F5">
      <w:pPr>
        <w:pStyle w:val="a3"/>
        <w:spacing w:before="0" w:beforeAutospacing="0" w:after="0" w:afterAutospacing="0" w:line="300" w:lineRule="atLeast"/>
        <w:rPr>
          <w:rFonts w:ascii="Trebuchet MS" w:hAnsi="Trebuchet MS"/>
          <w:color w:val="333333"/>
          <w:sz w:val="21"/>
          <w:szCs w:val="21"/>
        </w:rPr>
      </w:pPr>
      <w:r>
        <w:rPr>
          <w:rStyle w:val="a4"/>
          <w:rFonts w:ascii="Trebuchet MS" w:hAnsi="Trebuchet MS"/>
          <w:sz w:val="21"/>
          <w:szCs w:val="21"/>
        </w:rPr>
        <w:t>Закрой коробочки</w:t>
      </w:r>
      <w:r>
        <w:rPr>
          <w:rFonts w:ascii="Trebuchet MS" w:hAnsi="Trebuchet MS"/>
          <w:color w:val="333333"/>
          <w:sz w:val="21"/>
          <w:szCs w:val="21"/>
        </w:rPr>
        <w:br/>
        <w:t>Цель. Учить выполнять соотносящие действия, развивать точность движения рук, зрительно-двигательную координацию, согласованность действий обоих рук; формировать целенаправленное внимание, учить действовать путем проб; обращать внимание на свойства предметов (форму, величину), объясняя, что соотнесение по этим признакам является условием успешного выполнения действий.</w:t>
      </w:r>
      <w:r>
        <w:rPr>
          <w:rFonts w:ascii="Trebuchet MS" w:hAnsi="Trebuchet MS"/>
          <w:color w:val="333333"/>
          <w:sz w:val="21"/>
          <w:szCs w:val="21"/>
        </w:rPr>
        <w:br/>
        <w:t>1-й вариант. Ребенку предлагают закрывать коробочки разные по форме (выбор из двух).</w:t>
      </w:r>
      <w:r>
        <w:rPr>
          <w:rFonts w:ascii="Trebuchet MS" w:hAnsi="Trebuchet MS"/>
          <w:color w:val="333333"/>
          <w:sz w:val="21"/>
          <w:szCs w:val="21"/>
        </w:rPr>
        <w:br/>
        <w:t>Оборудование. По две коробки с плотно прикрывающимися крышками (круглой и квадратной) на каждого ребенка.</w:t>
      </w:r>
      <w:r>
        <w:rPr>
          <w:rFonts w:ascii="Trebuchet MS" w:hAnsi="Trebuchet MS"/>
          <w:color w:val="333333"/>
          <w:sz w:val="21"/>
          <w:szCs w:val="21"/>
        </w:rPr>
        <w:br/>
        <w:t>Ход игры. Педагог раздает каждому по две коробки и снимает крышки со своих коробок, просит детей сделать так же. Затем кладет крышки так, чтобы они не лежали рядом со своими коробками. Педагог помогает детям сделать правильный выбор: обводит по контуру крышки и отверстия коробочек, учит примерять крышку к коробке. Когда ребенок закроет коробку, педагог говорит: «Правильно, ты закрыл круглую коробочку круглой крышкой». И т. д. При повторном проведении игры количество коробок увеличивают до 3, а в последующих годах обучения до 4–5. В дальнейшем в игру вводят новые формы – овальную, прямоугольную, треугольную.</w:t>
      </w:r>
    </w:p>
    <w:p w:rsidR="00CC14F5" w:rsidRDefault="00CC14F5" w:rsidP="00CC14F5">
      <w:pPr>
        <w:pStyle w:val="a3"/>
        <w:spacing w:before="0" w:beforeAutospacing="0" w:after="0" w:afterAutospacing="0" w:line="300" w:lineRule="atLeast"/>
        <w:rPr>
          <w:rFonts w:ascii="Trebuchet MS" w:hAnsi="Trebuchet MS"/>
          <w:color w:val="333333"/>
          <w:sz w:val="21"/>
          <w:szCs w:val="21"/>
        </w:rPr>
      </w:pPr>
      <w:r>
        <w:rPr>
          <w:rFonts w:ascii="Trebuchet MS" w:hAnsi="Trebuchet MS"/>
          <w:color w:val="333333"/>
          <w:sz w:val="21"/>
          <w:szCs w:val="21"/>
        </w:rPr>
        <w:t>2-й вариант. Ребенок закрывает коробочки разной величины.</w:t>
      </w:r>
      <w:r>
        <w:rPr>
          <w:rFonts w:ascii="Trebuchet MS" w:hAnsi="Trebuchet MS"/>
          <w:color w:val="333333"/>
          <w:sz w:val="21"/>
          <w:szCs w:val="21"/>
        </w:rPr>
        <w:br/>
        <w:t>Оборудование. Каждому по две коробки одинаковой формы, но разной величины с плотно прикрывающимися крышками.</w:t>
      </w:r>
      <w:r>
        <w:rPr>
          <w:rFonts w:ascii="Trebuchet MS" w:hAnsi="Trebuchet MS"/>
          <w:color w:val="333333"/>
          <w:sz w:val="21"/>
          <w:szCs w:val="21"/>
        </w:rPr>
        <w:br/>
        <w:t>Ход игры. Проводится так же, как и в первом варианте.</w:t>
      </w:r>
    </w:p>
    <w:p w:rsidR="00CC14F5" w:rsidRDefault="00CC14F5" w:rsidP="00CC14F5">
      <w:pPr>
        <w:pStyle w:val="a3"/>
        <w:spacing w:before="0" w:beforeAutospacing="0" w:after="0" w:afterAutospacing="0" w:line="300" w:lineRule="atLeast"/>
        <w:rPr>
          <w:rFonts w:ascii="Trebuchet MS" w:hAnsi="Trebuchet MS"/>
          <w:color w:val="333333"/>
          <w:sz w:val="21"/>
          <w:szCs w:val="21"/>
        </w:rPr>
      </w:pPr>
      <w:r>
        <w:rPr>
          <w:rStyle w:val="a4"/>
          <w:rFonts w:ascii="Trebuchet MS" w:hAnsi="Trebuchet MS"/>
          <w:sz w:val="21"/>
          <w:szCs w:val="21"/>
        </w:rPr>
        <w:t>Гирлянды для елки</w:t>
      </w:r>
      <w:r>
        <w:rPr>
          <w:rFonts w:ascii="Trebuchet MS" w:hAnsi="Trebuchet MS"/>
          <w:color w:val="333333"/>
          <w:sz w:val="21"/>
          <w:szCs w:val="21"/>
        </w:rPr>
        <w:br/>
        <w:t>Цель. Развивать соотносящие действия, координацию действий обеих рук, эмоциональное отношение к результату своей деятельности.</w:t>
      </w:r>
      <w:r>
        <w:rPr>
          <w:rFonts w:ascii="Trebuchet MS" w:hAnsi="Trebuchet MS"/>
          <w:color w:val="333333"/>
          <w:sz w:val="21"/>
          <w:szCs w:val="21"/>
        </w:rPr>
        <w:br/>
        <w:t>Оборудование. Цветная проволока, катушки (пластмассовые), окрашенные в яркие цвета.</w:t>
      </w:r>
      <w:r>
        <w:rPr>
          <w:rFonts w:ascii="Trebuchet MS" w:hAnsi="Trebuchet MS"/>
          <w:color w:val="333333"/>
          <w:sz w:val="21"/>
          <w:szCs w:val="21"/>
        </w:rPr>
        <w:br/>
        <w:t>Ход игры. Дети сидят вокруг стола. Педагог показывает красивые цветные катушки и говорит, что они сделают гирлянды для елки. Первые две катушки надевает педагог, показывая медленно детям, как это надо делать. Дети по очереди подходят к педагогу и надевают по две катушки каждый. Гирлянда обязательно вешается на елку.</w:t>
      </w:r>
    </w:p>
    <w:p w:rsidR="00CC14F5" w:rsidRDefault="00CC14F5" w:rsidP="00CC14F5">
      <w:pPr>
        <w:pStyle w:val="a3"/>
        <w:spacing w:before="0" w:beforeAutospacing="0" w:after="0" w:afterAutospacing="0" w:line="300" w:lineRule="atLeast"/>
        <w:rPr>
          <w:rFonts w:ascii="Trebuchet MS" w:hAnsi="Trebuchet MS"/>
          <w:color w:val="333333"/>
          <w:sz w:val="21"/>
          <w:szCs w:val="21"/>
        </w:rPr>
      </w:pPr>
      <w:r>
        <w:rPr>
          <w:rStyle w:val="a4"/>
          <w:rFonts w:ascii="Trebuchet MS" w:hAnsi="Trebuchet MS"/>
          <w:sz w:val="21"/>
          <w:szCs w:val="21"/>
        </w:rPr>
        <w:t>Бусы для куклы</w:t>
      </w:r>
      <w:r>
        <w:rPr>
          <w:rFonts w:ascii="Trebuchet MS" w:hAnsi="Trebuchet MS"/>
          <w:color w:val="333333"/>
          <w:sz w:val="21"/>
          <w:szCs w:val="21"/>
        </w:rPr>
        <w:br/>
        <w:t>Цель. Та же.</w:t>
      </w:r>
      <w:r>
        <w:rPr>
          <w:rFonts w:ascii="Trebuchet MS" w:hAnsi="Trebuchet MS"/>
          <w:color w:val="333333"/>
          <w:sz w:val="21"/>
          <w:szCs w:val="21"/>
        </w:rPr>
        <w:br/>
        <w:t>Оборудование. Крупные бусы, цветная проволока, леска.</w:t>
      </w:r>
      <w:r>
        <w:rPr>
          <w:rFonts w:ascii="Trebuchet MS" w:hAnsi="Trebuchet MS"/>
          <w:color w:val="333333"/>
          <w:sz w:val="21"/>
          <w:szCs w:val="21"/>
        </w:rPr>
        <w:br/>
        <w:t>Ход игры: Педагог обращает внимание детей на кукол, сидящих в широком уголке, говорит, что они хотят устроить праздник, а для того им нужны украшения бусы. Раздает детям бусы, цветные проволочки и показывает, что одной рукой надо взять бусинку, а другой проволочку, найти отверстие в бусинке и продеть через пего проволочку. Помогает каждому ребенку надеть первую бусинку. Затем дети работают самостоятельно. Концы проволоки соединяет педагог. После этого бусы надевают на кукол и мишек. Те берут за руки детей и пляшут с ними.</w:t>
      </w:r>
    </w:p>
    <w:p w:rsidR="00CC14F5" w:rsidRDefault="00CC14F5" w:rsidP="00CC14F5">
      <w:pPr>
        <w:pStyle w:val="a3"/>
        <w:spacing w:before="0" w:beforeAutospacing="0" w:after="0" w:afterAutospacing="0" w:line="300" w:lineRule="atLeast"/>
        <w:rPr>
          <w:rFonts w:ascii="Trebuchet MS" w:hAnsi="Trebuchet MS"/>
          <w:color w:val="333333"/>
          <w:sz w:val="21"/>
          <w:szCs w:val="21"/>
        </w:rPr>
      </w:pPr>
      <w:r>
        <w:rPr>
          <w:rStyle w:val="a4"/>
          <w:rFonts w:ascii="Trebuchet MS" w:hAnsi="Trebuchet MS"/>
          <w:sz w:val="21"/>
          <w:szCs w:val="21"/>
        </w:rPr>
        <w:t>Узнай и запомни</w:t>
      </w:r>
      <w:r>
        <w:rPr>
          <w:rFonts w:ascii="Trebuchet MS" w:hAnsi="Trebuchet MS"/>
          <w:color w:val="333333"/>
          <w:sz w:val="21"/>
          <w:szCs w:val="21"/>
        </w:rPr>
        <w:br/>
        <w:t>Цель. Учить детей запоминать воспринятое, осуществлять выбор по представлению.</w:t>
      </w:r>
      <w:r>
        <w:rPr>
          <w:rFonts w:ascii="Trebuchet MS" w:hAnsi="Trebuchet MS"/>
          <w:color w:val="333333"/>
          <w:sz w:val="21"/>
          <w:szCs w:val="21"/>
        </w:rPr>
        <w:br/>
        <w:t>Оборудование. Карточки с изображением трех одноцветных геометрических форм (круг, квадрат, треугольник; круг, овал, квадрат и т.д.), набор мелких карточек с изображением одной формы для нахождения на большие карточки.</w:t>
      </w:r>
      <w:r>
        <w:rPr>
          <w:rFonts w:ascii="Trebuchet MS" w:hAnsi="Trebuchet MS"/>
          <w:color w:val="333333"/>
          <w:sz w:val="21"/>
          <w:szCs w:val="21"/>
        </w:rPr>
        <w:br/>
      </w:r>
      <w:r>
        <w:rPr>
          <w:rFonts w:ascii="Trebuchet MS" w:hAnsi="Trebuchet MS"/>
          <w:color w:val="333333"/>
          <w:sz w:val="21"/>
          <w:szCs w:val="21"/>
        </w:rPr>
        <w:lastRenderedPageBreak/>
        <w:t>Ход игры. Перед ребенком лежит карточка с изображением 3 форм. Педагог просит посмотреть на нее и запомнить, какие формы там нарисованы. Затем раздает детям листы бумаги и просит закрыть ими свои карточки. После этого показывает маленькую карточку, кладет на стол изображением вниз, мысленно отсчитывает до 15, просит детей снять бумагу и показать на своих карточках такую же форму, какую он демонстрировал. Для проверки педагог вновь показывает карточку-образец. По мере усвоения игры детям дают по две карты (6 форм), затем – по три (9 форм).</w:t>
      </w:r>
    </w:p>
    <w:p w:rsidR="00C12998" w:rsidRDefault="00CC14F5">
      <w:bookmarkStart w:id="0" w:name="_GoBack"/>
      <w:bookmarkEnd w:id="0"/>
    </w:p>
    <w:sectPr w:rsidR="00C12998" w:rsidSect="00CC14F5">
      <w:pgSz w:w="11906" w:h="16838"/>
      <w:pgMar w:top="1134" w:right="850" w:bottom="1134" w:left="1701" w:header="708" w:footer="708"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Tahoma">
    <w:panose1 w:val="020B0604030504040204"/>
    <w:charset w:val="CC"/>
    <w:family w:val="swiss"/>
    <w:pitch w:val="variable"/>
    <w:sig w:usb0="E1002EFF" w:usb1="C000605B" w:usb2="00000029" w:usb3="00000000" w:csb0="000101FF" w:csb1="00000000"/>
  </w:font>
  <w:font w:name="Trebuchet MS">
    <w:panose1 w:val="020B0603020202020204"/>
    <w:charset w:val="CC"/>
    <w:family w:val="swiss"/>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4F5"/>
    <w:rsid w:val="00A24E44"/>
    <w:rsid w:val="00B46E0B"/>
    <w:rsid w:val="00CC1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240AD37-CD00-49A6-95B9-A71FC981BC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CC14F5"/>
    <w:pPr>
      <w:keepNext/>
      <w:keepLines/>
      <w:spacing w:before="200" w:after="0" w:line="276" w:lineRule="auto"/>
      <w:outlineLvl w:val="1"/>
    </w:pPr>
    <w:rPr>
      <w:rFonts w:asciiTheme="majorHAnsi" w:eastAsiaTheme="majorEastAsia" w:hAnsiTheme="majorHAnsi" w:cstheme="majorBidi"/>
      <w:b/>
      <w:bCs/>
      <w:color w:val="5B9BD5"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CC14F5"/>
    <w:rPr>
      <w:rFonts w:asciiTheme="majorHAnsi" w:eastAsiaTheme="majorEastAsia" w:hAnsiTheme="majorHAnsi" w:cstheme="majorBidi"/>
      <w:b/>
      <w:bCs/>
      <w:color w:val="5B9BD5" w:themeColor="accent1"/>
      <w:sz w:val="26"/>
      <w:szCs w:val="26"/>
    </w:rPr>
  </w:style>
  <w:style w:type="paragraph" w:styleId="a3">
    <w:name w:val="Normal (Web)"/>
    <w:basedOn w:val="a"/>
    <w:uiPriority w:val="99"/>
    <w:unhideWhenUsed/>
    <w:rsid w:val="00CC14F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CC14F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1509</Words>
  <Characters>8602</Characters>
  <Application>Microsoft Office Word</Application>
  <DocSecurity>0</DocSecurity>
  <Lines>71</Lines>
  <Paragraphs>20</Paragraphs>
  <ScaleCrop>false</ScaleCrop>
  <Company/>
  <LinksUpToDate>false</LinksUpToDate>
  <CharactersWithSpaces>10091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2015-09-29T08:26:00Z</dcterms:created>
  <dcterms:modified xsi:type="dcterms:W3CDTF">2015-09-29T08:26:00Z</dcterms:modified>
</cp:coreProperties>
</file>