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0C" w:rsidRPr="003F1081" w:rsidRDefault="00F74D0C" w:rsidP="00F74D0C">
      <w:pPr>
        <w:pStyle w:val="a3"/>
        <w:spacing w:after="0" w:line="240" w:lineRule="auto"/>
        <w:ind w:left="708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об и</w:t>
      </w:r>
      <w:r w:rsidRPr="003F1081">
        <w:rPr>
          <w:rFonts w:ascii="Times New Roman" w:hAnsi="Times New Roman"/>
          <w:b/>
          <w:sz w:val="24"/>
          <w:szCs w:val="24"/>
        </w:rPr>
        <w:t>спользовани</w:t>
      </w:r>
      <w:r>
        <w:rPr>
          <w:rFonts w:ascii="Times New Roman" w:hAnsi="Times New Roman"/>
          <w:b/>
          <w:sz w:val="24"/>
          <w:szCs w:val="24"/>
        </w:rPr>
        <w:t>и</w:t>
      </w:r>
      <w:r w:rsidRPr="003F1081">
        <w:rPr>
          <w:rFonts w:ascii="Times New Roman" w:hAnsi="Times New Roman"/>
          <w:b/>
          <w:sz w:val="24"/>
          <w:szCs w:val="24"/>
        </w:rPr>
        <w:t xml:space="preserve"> современных образовательных технологий, в том числе информационно-коммуникационных, в процессе обучения предмету и в</w:t>
      </w:r>
      <w:r>
        <w:rPr>
          <w:rFonts w:ascii="Times New Roman" w:hAnsi="Times New Roman"/>
          <w:b/>
          <w:sz w:val="24"/>
          <w:szCs w:val="24"/>
        </w:rPr>
        <w:t>о</w:t>
      </w:r>
      <w:r w:rsidRPr="003F10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внеурочной деятельности учителя начальных классов Греку С.В.</w:t>
      </w:r>
    </w:p>
    <w:p w:rsidR="00F74D0C" w:rsidRDefault="00F74D0C" w:rsidP="00F74D0C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74D0C" w:rsidRPr="00DD412C" w:rsidRDefault="00F74D0C" w:rsidP="00F74D0C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41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Сегодня каждый педагог ищет наиболее эффективные пути усовершенствования образовательного процесса, повышения заинтересованности учащихся. Если осуществляемая ребенком на уроке деятельность для него не является значимой, если он скучает и равнодушен, то и проявить свои способности не может.</w:t>
      </w:r>
    </w:p>
    <w:p w:rsidR="00F74D0C" w:rsidRPr="003F1081" w:rsidRDefault="00F74D0C" w:rsidP="00F74D0C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1081">
        <w:rPr>
          <w:rFonts w:ascii="Times New Roman" w:hAnsi="Times New Roman"/>
          <w:sz w:val="24"/>
          <w:szCs w:val="24"/>
        </w:rPr>
        <w:t>Для воплощения идеи педагогики сотрудничества в формировании приемов умственной деятельности обосновано  использование  в  учебно-воспитательном процессе  современных образовательных технологий:  развитие критического мышления через чтение и письмо, группового обучения, информационно-коммуникационных, исследовательских, проектных, «</w:t>
      </w:r>
      <w:proofErr w:type="spellStart"/>
      <w:r w:rsidRPr="003F1081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3F108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3F1081">
        <w:rPr>
          <w:rFonts w:ascii="Times New Roman" w:hAnsi="Times New Roman"/>
          <w:sz w:val="24"/>
          <w:szCs w:val="24"/>
        </w:rPr>
        <w:t>обеспечивают формирование ключевых компетенций</w:t>
      </w:r>
      <w:r w:rsidRPr="006C47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F1081">
        <w:rPr>
          <w:rFonts w:ascii="Times New Roman" w:hAnsi="Times New Roman"/>
          <w:sz w:val="24"/>
          <w:szCs w:val="24"/>
        </w:rPr>
        <w:t>у</w:t>
      </w:r>
      <w:proofErr w:type="gramEnd"/>
      <w:r w:rsidRPr="003F1081">
        <w:rPr>
          <w:rFonts w:ascii="Times New Roman" w:hAnsi="Times New Roman"/>
          <w:sz w:val="24"/>
          <w:szCs w:val="24"/>
        </w:rPr>
        <w:t xml:space="preserve"> обучающихся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F1081">
        <w:rPr>
          <w:rFonts w:ascii="Times New Roman" w:hAnsi="Times New Roman"/>
          <w:sz w:val="24"/>
          <w:szCs w:val="24"/>
        </w:rPr>
        <w:t xml:space="preserve">Учителем разработана модель организации урочной деятельности на основе использования современных образовательных технологий </w:t>
      </w:r>
      <w:r w:rsidRPr="00D71BF4">
        <w:rPr>
          <w:rFonts w:ascii="Times New Roman" w:hAnsi="Times New Roman"/>
          <w:sz w:val="24"/>
          <w:szCs w:val="24"/>
        </w:rPr>
        <w:t xml:space="preserve">(приложение </w:t>
      </w:r>
      <w:r>
        <w:rPr>
          <w:rFonts w:ascii="Times New Roman" w:hAnsi="Times New Roman"/>
          <w:sz w:val="24"/>
          <w:szCs w:val="24"/>
        </w:rPr>
        <w:t>1</w:t>
      </w:r>
      <w:r w:rsidRPr="00D71BF4">
        <w:rPr>
          <w:rFonts w:ascii="Times New Roman" w:hAnsi="Times New Roman"/>
          <w:sz w:val="24"/>
          <w:szCs w:val="24"/>
        </w:rPr>
        <w:t>).</w:t>
      </w:r>
    </w:p>
    <w:p w:rsidR="00F74D0C" w:rsidRDefault="00F74D0C" w:rsidP="00F74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268E">
        <w:rPr>
          <w:rFonts w:ascii="Times New Roman" w:hAnsi="Times New Roman"/>
          <w:sz w:val="24"/>
          <w:szCs w:val="24"/>
        </w:rPr>
        <w:t xml:space="preserve">С помощью </w:t>
      </w:r>
      <w:r w:rsidRPr="00165A1E">
        <w:rPr>
          <w:rFonts w:ascii="Times New Roman" w:hAnsi="Times New Roman"/>
          <w:i/>
          <w:sz w:val="24"/>
          <w:szCs w:val="24"/>
        </w:rPr>
        <w:t>проектной методики</w:t>
      </w:r>
      <w:r>
        <w:rPr>
          <w:rFonts w:ascii="Times New Roman" w:hAnsi="Times New Roman"/>
          <w:sz w:val="24"/>
          <w:szCs w:val="24"/>
        </w:rPr>
        <w:t xml:space="preserve">  достигается</w:t>
      </w:r>
      <w:r w:rsidRPr="006C47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сразу нескольких целей - расширение</w:t>
      </w:r>
      <w:r w:rsidRPr="00D9268E">
        <w:rPr>
          <w:rFonts w:ascii="Times New Roman" w:hAnsi="Times New Roman"/>
          <w:sz w:val="24"/>
          <w:szCs w:val="24"/>
        </w:rPr>
        <w:t xml:space="preserve"> словарн</w:t>
      </w:r>
      <w:r>
        <w:rPr>
          <w:rFonts w:ascii="Times New Roman" w:hAnsi="Times New Roman"/>
          <w:sz w:val="24"/>
          <w:szCs w:val="24"/>
        </w:rPr>
        <w:t>ого</w:t>
      </w:r>
      <w:r w:rsidRPr="00D9268E">
        <w:rPr>
          <w:rFonts w:ascii="Times New Roman" w:hAnsi="Times New Roman"/>
          <w:sz w:val="24"/>
          <w:szCs w:val="24"/>
        </w:rPr>
        <w:t xml:space="preserve"> запас</w:t>
      </w:r>
      <w:r>
        <w:rPr>
          <w:rFonts w:ascii="Times New Roman" w:hAnsi="Times New Roman"/>
          <w:sz w:val="24"/>
          <w:szCs w:val="24"/>
        </w:rPr>
        <w:t>а</w:t>
      </w:r>
      <w:r w:rsidRPr="00D9268E">
        <w:rPr>
          <w:rFonts w:ascii="Times New Roman" w:hAnsi="Times New Roman"/>
          <w:sz w:val="24"/>
          <w:szCs w:val="24"/>
        </w:rPr>
        <w:t xml:space="preserve">  детей, закреп</w:t>
      </w:r>
      <w:r>
        <w:rPr>
          <w:rFonts w:ascii="Times New Roman" w:hAnsi="Times New Roman"/>
          <w:sz w:val="24"/>
          <w:szCs w:val="24"/>
        </w:rPr>
        <w:t>ление</w:t>
      </w:r>
      <w:r w:rsidRPr="00D9268E">
        <w:rPr>
          <w:rFonts w:ascii="Times New Roman" w:hAnsi="Times New Roman"/>
          <w:sz w:val="24"/>
          <w:szCs w:val="24"/>
        </w:rPr>
        <w:t xml:space="preserve"> изученн</w:t>
      </w:r>
      <w:r>
        <w:rPr>
          <w:rFonts w:ascii="Times New Roman" w:hAnsi="Times New Roman"/>
          <w:sz w:val="24"/>
          <w:szCs w:val="24"/>
        </w:rPr>
        <w:t>ого</w:t>
      </w:r>
      <w:r w:rsidRPr="00D9268E">
        <w:rPr>
          <w:rFonts w:ascii="Times New Roman" w:hAnsi="Times New Roman"/>
          <w:sz w:val="24"/>
          <w:szCs w:val="24"/>
        </w:rPr>
        <w:t xml:space="preserve"> материал</w:t>
      </w:r>
      <w:r>
        <w:rPr>
          <w:rFonts w:ascii="Times New Roman" w:hAnsi="Times New Roman"/>
          <w:sz w:val="24"/>
          <w:szCs w:val="24"/>
        </w:rPr>
        <w:t>а, создание</w:t>
      </w:r>
      <w:r w:rsidRPr="00D9268E">
        <w:rPr>
          <w:rFonts w:ascii="Times New Roman" w:hAnsi="Times New Roman"/>
          <w:sz w:val="24"/>
          <w:szCs w:val="24"/>
        </w:rPr>
        <w:t xml:space="preserve"> на уроке атмосфер</w:t>
      </w:r>
      <w:r>
        <w:rPr>
          <w:rFonts w:ascii="Times New Roman" w:hAnsi="Times New Roman"/>
          <w:sz w:val="24"/>
          <w:szCs w:val="24"/>
        </w:rPr>
        <w:t>ы</w:t>
      </w:r>
      <w:r w:rsidRPr="00D9268E">
        <w:rPr>
          <w:rFonts w:ascii="Times New Roman" w:hAnsi="Times New Roman"/>
          <w:sz w:val="24"/>
          <w:szCs w:val="24"/>
        </w:rPr>
        <w:t xml:space="preserve"> праздника. Проект является самостоятельным, открытым видом работы и поэтому не может жестко регламентироваться и контролироваться учителем. Основная часть работы над проектом проводится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D9268E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D9268E">
        <w:rPr>
          <w:rFonts w:ascii="Times New Roman" w:hAnsi="Times New Roman"/>
          <w:sz w:val="24"/>
          <w:szCs w:val="24"/>
        </w:rPr>
        <w:t>щимися</w:t>
      </w:r>
      <w:proofErr w:type="gramEnd"/>
      <w:r w:rsidRPr="00D9268E">
        <w:rPr>
          <w:rFonts w:ascii="Times New Roman" w:hAnsi="Times New Roman"/>
          <w:sz w:val="24"/>
          <w:szCs w:val="24"/>
        </w:rPr>
        <w:t xml:space="preserve"> самостоятельно, </w:t>
      </w:r>
      <w:proofErr w:type="spellStart"/>
      <w:r w:rsidRPr="00D9268E">
        <w:rPr>
          <w:rFonts w:ascii="Times New Roman" w:hAnsi="Times New Roman"/>
          <w:sz w:val="24"/>
          <w:szCs w:val="24"/>
        </w:rPr>
        <w:t>внеаудиторно</w:t>
      </w:r>
      <w:proofErr w:type="spellEnd"/>
      <w:r w:rsidRPr="00D9268E">
        <w:rPr>
          <w:rFonts w:ascii="Times New Roman" w:hAnsi="Times New Roman"/>
          <w:sz w:val="24"/>
          <w:szCs w:val="24"/>
        </w:rPr>
        <w:t>. Независимо от того, что является сутью проекта, его выполнение ведет к развитию навыков решения реальных задач, так как задает алгоритмы и прививает правильные навыки их решения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Обучающиеся регулярно выполняют проекты, как в урочной деятельности (проект по окружающему миру «Моя малая Родина», проект по математике «В мире чисел» и т.д.), так и во внеурочной деятельности (проект  «Ель», проект «Классные игры» и т.д.)</w:t>
      </w:r>
      <w:proofErr w:type="gramEnd"/>
    </w:p>
    <w:p w:rsidR="00F74D0C" w:rsidRDefault="00F74D0C" w:rsidP="00F74D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5A1E">
        <w:rPr>
          <w:rFonts w:ascii="Times New Roman" w:hAnsi="Times New Roman"/>
          <w:i/>
          <w:sz w:val="24"/>
          <w:szCs w:val="24"/>
        </w:rPr>
        <w:t>Обучение на основе исследования</w:t>
      </w:r>
      <w:r w:rsidRPr="00165A1E">
        <w:rPr>
          <w:rFonts w:ascii="Times New Roman" w:hAnsi="Times New Roman"/>
          <w:sz w:val="24"/>
          <w:szCs w:val="24"/>
        </w:rPr>
        <w:t xml:space="preserve"> – это создание ситуаций, в которой </w:t>
      </w:r>
      <w:r>
        <w:rPr>
          <w:rFonts w:ascii="Times New Roman" w:hAnsi="Times New Roman"/>
          <w:sz w:val="24"/>
          <w:szCs w:val="24"/>
        </w:rPr>
        <w:t>об</w:t>
      </w:r>
      <w:r w:rsidRPr="00165A1E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165A1E">
        <w:rPr>
          <w:rFonts w:ascii="Times New Roman" w:hAnsi="Times New Roman"/>
          <w:sz w:val="24"/>
          <w:szCs w:val="24"/>
        </w:rPr>
        <w:t>щиеся берут на себя роль учёных.</w:t>
      </w:r>
      <w:proofErr w:type="gramEnd"/>
      <w:r w:rsidRPr="00165A1E">
        <w:rPr>
          <w:rFonts w:ascii="Times New Roman" w:hAnsi="Times New Roman"/>
          <w:sz w:val="24"/>
          <w:szCs w:val="24"/>
        </w:rPr>
        <w:t xml:space="preserve"> В этих ситуациях дети предпринимают шаги для наблюдения и постановки вопросов к явлению; поиску объяснений тому, что они видят, чтобы обосновать и противопоставить свои теории, анализу данных.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5A1E">
        <w:rPr>
          <w:rFonts w:ascii="Times New Roman" w:hAnsi="Times New Roman"/>
          <w:sz w:val="24"/>
          <w:szCs w:val="24"/>
        </w:rPr>
        <w:t>Обучение, основанное на исследовательском подходе, помогает достичь успеха на протяжении школьных лет, оно так же способствует умению учиться в течени</w:t>
      </w:r>
      <w:r>
        <w:rPr>
          <w:rFonts w:ascii="Times New Roman" w:hAnsi="Times New Roman"/>
          <w:sz w:val="24"/>
          <w:szCs w:val="24"/>
        </w:rPr>
        <w:t>е</w:t>
      </w:r>
      <w:r w:rsidRPr="00165A1E">
        <w:rPr>
          <w:rFonts w:ascii="Times New Roman" w:hAnsi="Times New Roman"/>
          <w:sz w:val="24"/>
          <w:szCs w:val="24"/>
        </w:rPr>
        <w:t xml:space="preserve"> всей жизни.</w:t>
      </w:r>
      <w:r>
        <w:rPr>
          <w:rFonts w:ascii="Times New Roman" w:hAnsi="Times New Roman"/>
          <w:sz w:val="24"/>
          <w:szCs w:val="24"/>
        </w:rPr>
        <w:t xml:space="preserve"> Учитель проводит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исследования как краткосрочные «Кто такие герои?», так и долгосрочные («Жители блокадного Ленинграда»).</w:t>
      </w:r>
    </w:p>
    <w:p w:rsidR="00F74D0C" w:rsidRPr="002A2293" w:rsidRDefault="00F74D0C" w:rsidP="00F74D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2293">
        <w:rPr>
          <w:rFonts w:ascii="Times New Roman" w:hAnsi="Times New Roman"/>
          <w:i/>
          <w:sz w:val="24"/>
          <w:szCs w:val="24"/>
        </w:rPr>
        <w:t>Развитие критического мышления через чтение и письмо (РКМЧП)</w:t>
      </w:r>
      <w:r>
        <w:rPr>
          <w:rFonts w:ascii="Times New Roman" w:hAnsi="Times New Roman"/>
          <w:i/>
          <w:sz w:val="24"/>
          <w:szCs w:val="24"/>
        </w:rPr>
        <w:t xml:space="preserve"> о</w:t>
      </w:r>
      <w:r w:rsidRPr="002A2293">
        <w:rPr>
          <w:rFonts w:ascii="Times New Roman" w:hAnsi="Times New Roman"/>
          <w:sz w:val="24"/>
          <w:szCs w:val="24"/>
        </w:rPr>
        <w:t>беспечивает развитие мышления</w:t>
      </w:r>
      <w:r>
        <w:rPr>
          <w:rFonts w:ascii="Times New Roman" w:hAnsi="Times New Roman"/>
          <w:sz w:val="24"/>
          <w:szCs w:val="24"/>
        </w:rPr>
        <w:t>, ф</w:t>
      </w:r>
      <w:r w:rsidRPr="002A2293">
        <w:rPr>
          <w:rFonts w:ascii="Times New Roman" w:hAnsi="Times New Roman"/>
          <w:sz w:val="24"/>
          <w:szCs w:val="24"/>
        </w:rPr>
        <w:t>ормирует коммуникативные способности</w:t>
      </w:r>
      <w:r>
        <w:rPr>
          <w:rFonts w:ascii="Times New Roman" w:hAnsi="Times New Roman"/>
          <w:sz w:val="24"/>
          <w:szCs w:val="24"/>
        </w:rPr>
        <w:t>, в</w:t>
      </w:r>
      <w:r w:rsidRPr="002A2293">
        <w:rPr>
          <w:rFonts w:ascii="Times New Roman" w:hAnsi="Times New Roman"/>
          <w:sz w:val="24"/>
          <w:szCs w:val="24"/>
        </w:rPr>
        <w:t>ырабатывает умения самостоятельной работы</w:t>
      </w:r>
      <w:r>
        <w:rPr>
          <w:rFonts w:ascii="Times New Roman" w:hAnsi="Times New Roman"/>
          <w:sz w:val="24"/>
          <w:szCs w:val="24"/>
        </w:rPr>
        <w:t>,  о</w:t>
      </w:r>
      <w:r w:rsidRPr="002A2293">
        <w:rPr>
          <w:rFonts w:ascii="Times New Roman" w:hAnsi="Times New Roman"/>
          <w:sz w:val="24"/>
          <w:szCs w:val="24"/>
        </w:rPr>
        <w:t xml:space="preserve">бучает </w:t>
      </w:r>
      <w:proofErr w:type="spellStart"/>
      <w:r w:rsidRPr="002A2293">
        <w:rPr>
          <w:rFonts w:ascii="Times New Roman" w:hAnsi="Times New Roman"/>
          <w:sz w:val="24"/>
          <w:szCs w:val="24"/>
        </w:rPr>
        <w:t>надпредметным</w:t>
      </w:r>
      <w:proofErr w:type="spellEnd"/>
      <w:r w:rsidRPr="002A2293">
        <w:rPr>
          <w:rFonts w:ascii="Times New Roman" w:hAnsi="Times New Roman"/>
          <w:sz w:val="24"/>
          <w:szCs w:val="24"/>
        </w:rPr>
        <w:t xml:space="preserve"> способам деятельности.  Применение технологии помогает вовлекать обучающ</w:t>
      </w:r>
      <w:r>
        <w:rPr>
          <w:rFonts w:ascii="Times New Roman" w:hAnsi="Times New Roman"/>
          <w:sz w:val="24"/>
          <w:szCs w:val="24"/>
        </w:rPr>
        <w:t>их</w:t>
      </w:r>
      <w:r w:rsidRPr="002A2293">
        <w:rPr>
          <w:rFonts w:ascii="Times New Roman" w:hAnsi="Times New Roman"/>
          <w:sz w:val="24"/>
          <w:szCs w:val="24"/>
        </w:rPr>
        <w:t>ся в процесс поиска знаний, организации свободной обстановки на уроке и предоставления возможности сотворчества. На уроках применяю</w:t>
      </w:r>
      <w:r>
        <w:rPr>
          <w:rFonts w:ascii="Times New Roman" w:hAnsi="Times New Roman"/>
          <w:sz w:val="24"/>
          <w:szCs w:val="24"/>
        </w:rPr>
        <w:t>тся</w:t>
      </w:r>
      <w:r w:rsidRPr="002A2293">
        <w:rPr>
          <w:rFonts w:ascii="Times New Roman" w:hAnsi="Times New Roman"/>
          <w:sz w:val="24"/>
          <w:szCs w:val="24"/>
        </w:rPr>
        <w:t xml:space="preserve"> такие </w:t>
      </w:r>
      <w:r>
        <w:rPr>
          <w:rFonts w:ascii="Times New Roman" w:hAnsi="Times New Roman"/>
          <w:sz w:val="24"/>
          <w:szCs w:val="24"/>
        </w:rPr>
        <w:t xml:space="preserve">методы и </w:t>
      </w:r>
      <w:r w:rsidRPr="002A2293">
        <w:rPr>
          <w:rFonts w:ascii="Times New Roman" w:hAnsi="Times New Roman"/>
          <w:sz w:val="24"/>
          <w:szCs w:val="24"/>
        </w:rPr>
        <w:t xml:space="preserve">приемы, как лексическая </w:t>
      </w:r>
      <w:r>
        <w:rPr>
          <w:rFonts w:ascii="Times New Roman" w:hAnsi="Times New Roman"/>
          <w:sz w:val="24"/>
          <w:szCs w:val="24"/>
        </w:rPr>
        <w:t>«</w:t>
      </w:r>
      <w:r w:rsidRPr="002A2293">
        <w:rPr>
          <w:rFonts w:ascii="Times New Roman" w:hAnsi="Times New Roman"/>
          <w:sz w:val="24"/>
          <w:szCs w:val="24"/>
        </w:rPr>
        <w:t>Мозаика</w:t>
      </w:r>
      <w:r>
        <w:rPr>
          <w:rFonts w:ascii="Times New Roman" w:hAnsi="Times New Roman"/>
          <w:sz w:val="24"/>
          <w:szCs w:val="24"/>
        </w:rPr>
        <w:t>»</w:t>
      </w:r>
      <w:r w:rsidRPr="002A229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2A2293">
        <w:rPr>
          <w:rFonts w:ascii="Times New Roman" w:hAnsi="Times New Roman"/>
          <w:sz w:val="24"/>
          <w:szCs w:val="24"/>
        </w:rPr>
        <w:t>Прогнозирование</w:t>
      </w:r>
      <w:r>
        <w:rPr>
          <w:rFonts w:ascii="Times New Roman" w:hAnsi="Times New Roman"/>
          <w:sz w:val="24"/>
          <w:szCs w:val="24"/>
        </w:rPr>
        <w:t>»</w:t>
      </w:r>
      <w:r w:rsidRPr="002A229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2A2293">
        <w:rPr>
          <w:rFonts w:ascii="Times New Roman" w:hAnsi="Times New Roman"/>
          <w:sz w:val="24"/>
          <w:szCs w:val="24"/>
        </w:rPr>
        <w:t>Перепутанные логические цепочки</w:t>
      </w:r>
      <w:r>
        <w:rPr>
          <w:rFonts w:ascii="Times New Roman" w:hAnsi="Times New Roman"/>
          <w:sz w:val="24"/>
          <w:szCs w:val="24"/>
        </w:rPr>
        <w:t>»</w:t>
      </w:r>
      <w:r w:rsidRPr="002A229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2A2293">
        <w:rPr>
          <w:rFonts w:ascii="Times New Roman" w:hAnsi="Times New Roman"/>
          <w:bCs/>
          <w:color w:val="000000"/>
          <w:sz w:val="24"/>
          <w:szCs w:val="24"/>
        </w:rPr>
        <w:t>Поиск ответов на поставленные в первой части урока вопросы</w:t>
      </w:r>
      <w:r>
        <w:rPr>
          <w:rFonts w:ascii="Times New Roman" w:hAnsi="Times New Roman"/>
          <w:bCs/>
          <w:color w:val="000000"/>
          <w:sz w:val="24"/>
          <w:szCs w:val="24"/>
        </w:rPr>
        <w:t>», «</w:t>
      </w:r>
      <w:r w:rsidRPr="002A2293">
        <w:rPr>
          <w:rFonts w:ascii="Times New Roman" w:hAnsi="Times New Roman"/>
          <w:bCs/>
          <w:color w:val="000000"/>
          <w:sz w:val="24"/>
          <w:szCs w:val="24"/>
        </w:rPr>
        <w:t>Установление причинно-следственных связей между блоками информации</w:t>
      </w:r>
      <w:r>
        <w:rPr>
          <w:rFonts w:ascii="Times New Roman" w:hAnsi="Times New Roman"/>
          <w:bCs/>
          <w:color w:val="000000"/>
          <w:sz w:val="24"/>
          <w:szCs w:val="24"/>
        </w:rPr>
        <w:t>»,</w:t>
      </w:r>
      <w:r w:rsidRPr="002A2293">
        <w:rPr>
          <w:rFonts w:ascii="Times New Roman" w:hAnsi="Times New Roman"/>
          <w:sz w:val="24"/>
          <w:szCs w:val="24"/>
        </w:rPr>
        <w:t xml:space="preserve"> поскольку они дают импульс для активизации образного мышления.    </w:t>
      </w:r>
    </w:p>
    <w:p w:rsidR="00F74D0C" w:rsidRPr="00331273" w:rsidRDefault="00F74D0C" w:rsidP="00F74D0C">
      <w:pPr>
        <w:pStyle w:val="1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 w:rsidRPr="00F8314A">
        <w:rPr>
          <w:i/>
          <w:sz w:val="24"/>
          <w:szCs w:val="24"/>
        </w:rPr>
        <w:t>Групповая организация учебного процесса</w:t>
      </w:r>
      <w:r w:rsidRPr="00F8314A">
        <w:rPr>
          <w:sz w:val="24"/>
          <w:szCs w:val="24"/>
        </w:rPr>
        <w:t xml:space="preserve"> позволяет по</w:t>
      </w:r>
      <w:r w:rsidRPr="00F8314A">
        <w:rPr>
          <w:sz w:val="24"/>
          <w:szCs w:val="24"/>
        </w:rPr>
        <w:softHyphen/>
        <w:t>добрать динамическую группу с примерно равным индиви</w:t>
      </w:r>
      <w:r w:rsidRPr="00F8314A">
        <w:rPr>
          <w:sz w:val="24"/>
          <w:szCs w:val="24"/>
        </w:rPr>
        <w:softHyphen/>
        <w:t>дуальным временем обучения.</w:t>
      </w:r>
      <w:r>
        <w:rPr>
          <w:sz w:val="24"/>
          <w:szCs w:val="24"/>
        </w:rPr>
        <w:t xml:space="preserve"> </w:t>
      </w:r>
      <w:r w:rsidRPr="00F8314A">
        <w:rPr>
          <w:sz w:val="24"/>
          <w:szCs w:val="24"/>
        </w:rPr>
        <w:t>Кроме того,  совместная деятельность опосредует межличностные отношения. В совместной деятельности рождается групповой эффект, чрезвычайно важная прибав</w:t>
      </w:r>
      <w:r w:rsidRPr="00F8314A">
        <w:rPr>
          <w:sz w:val="24"/>
          <w:szCs w:val="24"/>
        </w:rPr>
        <w:softHyphen/>
        <w:t>ка к возможностям каждого человека.</w:t>
      </w:r>
      <w:r>
        <w:rPr>
          <w:sz w:val="24"/>
          <w:szCs w:val="24"/>
        </w:rPr>
        <w:t xml:space="preserve"> </w:t>
      </w:r>
      <w:r w:rsidRPr="00F8314A">
        <w:rPr>
          <w:rFonts w:eastAsia="Calibri"/>
          <w:sz w:val="24"/>
          <w:szCs w:val="24"/>
        </w:rPr>
        <w:t>Организационная структура групповых способов обуче</w:t>
      </w:r>
      <w:r w:rsidRPr="00F8314A">
        <w:rPr>
          <w:rFonts w:eastAsia="Calibri"/>
          <w:sz w:val="24"/>
          <w:szCs w:val="24"/>
        </w:rPr>
        <w:softHyphen/>
        <w:t>ния содерж</w:t>
      </w:r>
      <w:r>
        <w:rPr>
          <w:sz w:val="24"/>
          <w:szCs w:val="24"/>
        </w:rPr>
        <w:t>ит</w:t>
      </w:r>
      <w:r w:rsidRPr="00F8314A">
        <w:rPr>
          <w:rFonts w:eastAsia="Calibri"/>
          <w:sz w:val="24"/>
          <w:szCs w:val="24"/>
        </w:rPr>
        <w:t xml:space="preserve"> в себе различные формы: групповую (когда один обучает многих), парную, индивидуальную.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Э</w:t>
      </w:r>
      <w:r w:rsidRPr="00331273">
        <w:rPr>
          <w:sz w:val="24"/>
          <w:szCs w:val="24"/>
        </w:rPr>
        <w:t>ти формы позволяют реализовать основные условия кол</w:t>
      </w:r>
      <w:r w:rsidRPr="00331273">
        <w:rPr>
          <w:sz w:val="24"/>
          <w:szCs w:val="24"/>
        </w:rPr>
        <w:softHyphen/>
        <w:t>лективности: осознание общей цели, целесообразное распре</w:t>
      </w:r>
      <w:r w:rsidRPr="00331273">
        <w:rPr>
          <w:sz w:val="24"/>
          <w:szCs w:val="24"/>
        </w:rPr>
        <w:softHyphen/>
        <w:t>деление обязанностей, взаимную зависимость и контроль.</w:t>
      </w:r>
    </w:p>
    <w:p w:rsidR="00F74D0C" w:rsidRPr="00F8314A" w:rsidRDefault="00F74D0C" w:rsidP="00F74D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7D9D">
        <w:rPr>
          <w:rFonts w:ascii="Times New Roman" w:hAnsi="Times New Roman"/>
          <w:i/>
          <w:sz w:val="24"/>
          <w:szCs w:val="24"/>
        </w:rPr>
        <w:lastRenderedPageBreak/>
        <w:t>Технология «</w:t>
      </w:r>
      <w:proofErr w:type="spellStart"/>
      <w:r w:rsidRPr="00F97D9D">
        <w:rPr>
          <w:rFonts w:ascii="Times New Roman" w:hAnsi="Times New Roman"/>
          <w:i/>
          <w:sz w:val="24"/>
          <w:szCs w:val="24"/>
        </w:rPr>
        <w:t>Портфолио</w:t>
      </w:r>
      <w:proofErr w:type="spellEnd"/>
      <w:r w:rsidRPr="00F97D9D"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стала</w:t>
      </w:r>
      <w:r w:rsidRPr="00F97D9D">
        <w:rPr>
          <w:rFonts w:ascii="Times New Roman" w:hAnsi="Times New Roman"/>
          <w:sz w:val="24"/>
          <w:szCs w:val="24"/>
        </w:rPr>
        <w:t xml:space="preserve"> эффективным средством для плодотворной совместной работы учеников, родителей и классного руководителя над формированием положительных качеств х</w:t>
      </w:r>
      <w:r>
        <w:rPr>
          <w:rFonts w:ascii="Times New Roman" w:hAnsi="Times New Roman"/>
          <w:sz w:val="24"/>
          <w:szCs w:val="24"/>
        </w:rPr>
        <w:t xml:space="preserve">арактера развивающейся личности, так как ее использование </w:t>
      </w:r>
      <w:r w:rsidRPr="00F97D9D">
        <w:rPr>
          <w:rFonts w:ascii="Times New Roman" w:hAnsi="Times New Roman"/>
          <w:sz w:val="24"/>
          <w:szCs w:val="24"/>
        </w:rPr>
        <w:t xml:space="preserve">способствует повышению самооценки ученика, максимальному раскрытию индивидуальных возможностей каждого ребенка, развитию мотивации дальнейшего творческого роста. Одним их самых универсальных для младших школьников является </w:t>
      </w:r>
      <w:r>
        <w:rPr>
          <w:rFonts w:ascii="Times New Roman" w:hAnsi="Times New Roman"/>
          <w:sz w:val="24"/>
          <w:szCs w:val="24"/>
        </w:rPr>
        <w:t>«</w:t>
      </w:r>
      <w:r w:rsidRPr="00F97D9D">
        <w:rPr>
          <w:rFonts w:ascii="Times New Roman" w:hAnsi="Times New Roman"/>
          <w:sz w:val="24"/>
          <w:szCs w:val="24"/>
        </w:rPr>
        <w:t>Портфель достижений</w:t>
      </w:r>
      <w:r>
        <w:rPr>
          <w:rFonts w:ascii="Times New Roman" w:hAnsi="Times New Roman"/>
          <w:sz w:val="24"/>
          <w:szCs w:val="24"/>
        </w:rPr>
        <w:t>»</w:t>
      </w:r>
      <w:r w:rsidRPr="00F97D9D">
        <w:rPr>
          <w:rFonts w:ascii="Times New Roman" w:hAnsi="Times New Roman"/>
          <w:sz w:val="24"/>
          <w:szCs w:val="24"/>
        </w:rPr>
        <w:t xml:space="preserve">. Данный тип </w:t>
      </w:r>
      <w:proofErr w:type="spellStart"/>
      <w:r w:rsidRPr="00F97D9D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F97D9D">
        <w:rPr>
          <w:rFonts w:ascii="Times New Roman" w:hAnsi="Times New Roman"/>
          <w:sz w:val="24"/>
          <w:szCs w:val="24"/>
        </w:rPr>
        <w:t xml:space="preserve"> ведется в течение четырех лет. В нем отражается уровень продвижения ученика в период обучения в начальной школе.</w:t>
      </w:r>
    </w:p>
    <w:p w:rsidR="00F74D0C" w:rsidRDefault="00F74D0C" w:rsidP="00F74D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68E8">
        <w:rPr>
          <w:rFonts w:ascii="Times New Roman" w:eastAsia="Times New Roman" w:hAnsi="Times New Roman"/>
          <w:sz w:val="24"/>
          <w:szCs w:val="24"/>
        </w:rPr>
        <w:t xml:space="preserve">Использование на уроках </w:t>
      </w:r>
      <w:r w:rsidRPr="00B168E8">
        <w:rPr>
          <w:rFonts w:ascii="Times New Roman" w:eastAsia="Times New Roman" w:hAnsi="Times New Roman"/>
          <w:bCs/>
          <w:i/>
          <w:sz w:val="24"/>
          <w:szCs w:val="24"/>
        </w:rPr>
        <w:t>информационно-коммуникативных технологий</w:t>
      </w:r>
      <w:r w:rsidRPr="00B168E8">
        <w:rPr>
          <w:rFonts w:ascii="Times New Roman" w:eastAsia="Times New Roman" w:hAnsi="Times New Roman"/>
          <w:sz w:val="24"/>
          <w:szCs w:val="24"/>
        </w:rPr>
        <w:t xml:space="preserve"> обеспечило личностное развитие обучающихся, снизило нагрузку, позволило более эффективно использовать учебное время. </w:t>
      </w:r>
      <w:r w:rsidRPr="00D71BF4">
        <w:rPr>
          <w:rFonts w:ascii="Times New Roman" w:eastAsia="Times New Roman" w:hAnsi="Times New Roman"/>
          <w:sz w:val="24"/>
          <w:szCs w:val="24"/>
        </w:rPr>
        <w:t>Использование технологии через с</w:t>
      </w:r>
      <w:r w:rsidRPr="00D71BF4">
        <w:rPr>
          <w:rFonts w:ascii="Times New Roman" w:hAnsi="Times New Roman"/>
          <w:sz w:val="24"/>
          <w:szCs w:val="24"/>
        </w:rPr>
        <w:t xml:space="preserve">оставление презентаций, видеороликов, диаграмм, брошюр, таблиц-достижений, используя программы: </w:t>
      </w:r>
      <w:proofErr w:type="gramStart"/>
      <w:r w:rsidRPr="00D71BF4">
        <w:rPr>
          <w:rFonts w:ascii="Times New Roman" w:hAnsi="Times New Roman"/>
          <w:sz w:val="24"/>
          <w:szCs w:val="24"/>
        </w:rPr>
        <w:t>М</w:t>
      </w:r>
      <w:proofErr w:type="spellStart"/>
      <w:proofErr w:type="gramEnd"/>
      <w:r w:rsidRPr="00D71BF4">
        <w:rPr>
          <w:rFonts w:ascii="Times New Roman" w:hAnsi="Times New Roman"/>
          <w:sz w:val="24"/>
          <w:szCs w:val="24"/>
          <w:lang w:val="en-US"/>
        </w:rPr>
        <w:t>icrosoftOfficePowerPoint</w:t>
      </w:r>
      <w:proofErr w:type="spellEnd"/>
      <w:r w:rsidRPr="00D71B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71BF4">
        <w:rPr>
          <w:rFonts w:ascii="Times New Roman" w:hAnsi="Times New Roman"/>
          <w:sz w:val="24"/>
          <w:szCs w:val="24"/>
          <w:lang w:val="en-US"/>
        </w:rPr>
        <w:t>MicrosoftOfficeExcel</w:t>
      </w:r>
      <w:proofErr w:type="spellEnd"/>
      <w:r w:rsidRPr="00D71B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71BF4">
        <w:rPr>
          <w:rFonts w:ascii="Times New Roman" w:hAnsi="Times New Roman"/>
          <w:sz w:val="24"/>
          <w:szCs w:val="24"/>
        </w:rPr>
        <w:t>MicrosoftPublisher</w:t>
      </w:r>
      <w:proofErr w:type="spellEnd"/>
      <w:r w:rsidRPr="00D71B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71BF4">
        <w:rPr>
          <w:rFonts w:ascii="Times New Roman" w:hAnsi="Times New Roman"/>
          <w:sz w:val="24"/>
          <w:szCs w:val="24"/>
          <w:lang w:val="en-US"/>
        </w:rPr>
        <w:t>MediaPlayer</w:t>
      </w:r>
      <w:proofErr w:type="spellEnd"/>
      <w:r w:rsidRPr="00D71BF4">
        <w:rPr>
          <w:rFonts w:ascii="Times New Roman" w:hAnsi="Times New Roman"/>
          <w:sz w:val="24"/>
          <w:szCs w:val="24"/>
        </w:rPr>
        <w:t xml:space="preserve"> и др.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A8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омпьютерные технологии использую</w:t>
      </w:r>
      <w:r w:rsidRPr="00757A8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</w:t>
      </w:r>
      <w:r w:rsidRPr="00757A83">
        <w:rPr>
          <w:rFonts w:ascii="Times New Roman" w:hAnsi="Times New Roman"/>
          <w:sz w:val="24"/>
          <w:szCs w:val="24"/>
        </w:rPr>
        <w:t xml:space="preserve"> при подготовке к урокам, </w:t>
      </w:r>
      <w:r>
        <w:rPr>
          <w:rFonts w:ascii="Times New Roman" w:hAnsi="Times New Roman"/>
          <w:sz w:val="24"/>
          <w:szCs w:val="24"/>
        </w:rPr>
        <w:t xml:space="preserve">занятиям внеурочной деятельности, </w:t>
      </w:r>
      <w:r w:rsidRPr="00757A83">
        <w:rPr>
          <w:rFonts w:ascii="Times New Roman" w:hAnsi="Times New Roman"/>
          <w:sz w:val="24"/>
          <w:szCs w:val="24"/>
        </w:rPr>
        <w:t xml:space="preserve">классным часам, родительским собраниям, для оформления и систематизации </w:t>
      </w:r>
      <w:proofErr w:type="spellStart"/>
      <w:r>
        <w:rPr>
          <w:rFonts w:ascii="Times New Roman" w:hAnsi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/>
          <w:sz w:val="24"/>
          <w:szCs w:val="24"/>
        </w:rPr>
        <w:t xml:space="preserve"> ученика и учителя.</w:t>
      </w:r>
    </w:p>
    <w:p w:rsidR="0040380F" w:rsidRPr="006F375A" w:rsidRDefault="0040380F"/>
    <w:p w:rsidR="00F74D0C" w:rsidRPr="00F74D0C" w:rsidRDefault="00F74D0C" w:rsidP="00F74D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D0C">
        <w:rPr>
          <w:rFonts w:ascii="Times New Roman" w:hAnsi="Times New Roman" w:cs="Times New Roman"/>
          <w:sz w:val="24"/>
          <w:szCs w:val="24"/>
        </w:rPr>
        <w:t>Учитель МКОУ «</w:t>
      </w:r>
      <w:proofErr w:type="spellStart"/>
      <w:r w:rsidRPr="00F74D0C">
        <w:rPr>
          <w:rFonts w:ascii="Times New Roman" w:hAnsi="Times New Roman" w:cs="Times New Roman"/>
          <w:sz w:val="24"/>
          <w:szCs w:val="24"/>
        </w:rPr>
        <w:t>Малоатлымская</w:t>
      </w:r>
      <w:proofErr w:type="spellEnd"/>
      <w:r w:rsidRPr="00F74D0C">
        <w:rPr>
          <w:rFonts w:ascii="Times New Roman" w:hAnsi="Times New Roman" w:cs="Times New Roman"/>
          <w:sz w:val="24"/>
          <w:szCs w:val="24"/>
        </w:rPr>
        <w:t xml:space="preserve"> СОШ»  Греку С.В.</w:t>
      </w:r>
    </w:p>
    <w:p w:rsidR="00F74D0C" w:rsidRDefault="00F74D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75A" w:rsidRDefault="006F3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75A" w:rsidRDefault="006F3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75A" w:rsidRDefault="006F3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75A" w:rsidRDefault="006F3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75A" w:rsidRDefault="006F3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75A" w:rsidRDefault="006F3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75A" w:rsidRDefault="006F3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75A" w:rsidRDefault="006F3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75A" w:rsidRDefault="006F3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75A" w:rsidRDefault="006F3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75A" w:rsidRDefault="006F3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75A" w:rsidRDefault="006F3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75A" w:rsidRDefault="006F3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75A" w:rsidRDefault="006F3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75A" w:rsidRDefault="006F3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75A" w:rsidRDefault="006F3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75A" w:rsidRDefault="006F3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75A" w:rsidRDefault="006F375A" w:rsidP="006F375A">
      <w:pPr>
        <w:pStyle w:val="Style2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  <w:sectPr w:rsidR="006F375A" w:rsidSect="004038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375A" w:rsidRDefault="006F375A" w:rsidP="006F375A">
      <w:pPr>
        <w:pStyle w:val="Style2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1.</w:t>
      </w:r>
    </w:p>
    <w:p w:rsidR="006F375A" w:rsidRPr="000461A4" w:rsidRDefault="006F375A" w:rsidP="006F375A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.4pt;margin-top:20.4pt;width:801.4pt;height:21.85pt;z-index:251665408;mso-width-relative:margin;mso-height-relative:margin">
            <v:textbox style="mso-next-textbox:#_x0000_s1031">
              <w:txbxContent>
                <w:p w:rsidR="006F375A" w:rsidRPr="00E03FDD" w:rsidRDefault="006F375A" w:rsidP="006F375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Системно-деятельностный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подход</w:t>
                  </w:r>
                </w:p>
              </w:txbxContent>
            </v:textbox>
          </v:shape>
        </w:pict>
      </w:r>
      <w:r w:rsidRPr="000461A4">
        <w:rPr>
          <w:rFonts w:ascii="Times New Roman" w:eastAsia="Calibri" w:hAnsi="Times New Roman" w:cs="Times New Roman"/>
          <w:b/>
          <w:i/>
          <w:sz w:val="24"/>
          <w:szCs w:val="24"/>
        </w:rPr>
        <w:t>Модель организации урочной деятельности</w:t>
      </w:r>
    </w:p>
    <w:p w:rsidR="006F375A" w:rsidRDefault="006F375A" w:rsidP="006F375A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Calibri" w:eastAsia="Calibri" w:hAnsi="Calibri" w:cs="Times New Roman"/>
          <w:b/>
        </w:rPr>
      </w:pPr>
      <w:r w:rsidRPr="00742020">
        <w:rPr>
          <w:rFonts w:eastAsiaTheme="minorHAnsi"/>
          <w:noProof/>
          <w:sz w:val="24"/>
          <w:szCs w:val="24"/>
        </w:rPr>
        <w:pict>
          <v:shape id="_x0000_s1026" type="#_x0000_t202" style="position:absolute;left:0;text-align:left;margin-left:3.4pt;margin-top:24.95pt;width:93.15pt;height:187.5pt;z-index:251660288;mso-width-relative:margin;mso-height-relative:margin">
            <v:textbox style="mso-next-textbox:#_x0000_s1026">
              <w:txbxContent>
                <w:p w:rsidR="006F375A" w:rsidRDefault="006F375A" w:rsidP="006F375A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74076F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Технологи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я</w:t>
                  </w:r>
                  <w:r w:rsidRPr="0074076F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групповой деятельности</w:t>
                  </w:r>
                  <w:r w:rsidRPr="0074076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позволяет:</w:t>
                  </w:r>
                </w:p>
                <w:p w:rsidR="006F375A" w:rsidRDefault="006F375A" w:rsidP="006F375A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6F375A" w:rsidRDefault="006F375A" w:rsidP="006F375A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подобрать динамическую группу с примерно равным индивидуальным временем обучения</w:t>
                  </w:r>
                  <w:r w:rsidRPr="0074076F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  <w:p w:rsidR="006F375A" w:rsidRPr="0074076F" w:rsidRDefault="006F375A" w:rsidP="006F375A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6F375A" w:rsidRPr="0074076F" w:rsidRDefault="006F375A" w:rsidP="006F3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742020">
        <w:rPr>
          <w:rFonts w:eastAsiaTheme="minorHAnsi"/>
          <w:noProof/>
          <w:sz w:val="24"/>
          <w:szCs w:val="24"/>
        </w:rPr>
        <w:pict>
          <v:shape id="_x0000_s1027" type="#_x0000_t202" style="position:absolute;left:0;text-align:left;margin-left:261pt;margin-top:23.05pt;width:141.3pt;height:189.4pt;z-index:251661312;mso-width-relative:margin;mso-height-relative:margin">
            <v:textbox style="mso-next-textbox:#_x0000_s1027">
              <w:txbxContent>
                <w:p w:rsidR="006F375A" w:rsidRDefault="006F375A" w:rsidP="006F375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076F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Информационно-коммуникационные технологии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Cs/>
                      <w:color w:val="000000"/>
                      <w:sz w:val="20"/>
                      <w:szCs w:val="20"/>
                    </w:rPr>
                    <w:t>позволяют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:</w:t>
                  </w:r>
                </w:p>
                <w:p w:rsidR="006F375A" w:rsidRPr="0074076F" w:rsidRDefault="006F375A" w:rsidP="006F37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</w:rPr>
                  </w:pPr>
                </w:p>
                <w:p w:rsidR="006F375A" w:rsidRPr="0074076F" w:rsidRDefault="006F375A" w:rsidP="006F375A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дополни</w:t>
                  </w:r>
                  <w:r w:rsidRPr="0074076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т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ь</w:t>
                  </w:r>
                  <w:r w:rsidRPr="0074076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содержани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е и методику изучения материала</w:t>
                  </w:r>
                  <w:r w:rsidRPr="007407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6F375A" w:rsidRPr="0074076F" w:rsidRDefault="006F375A" w:rsidP="006F375A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Pr="0074076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обеспечит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ь</w:t>
                  </w:r>
                  <w:r w:rsidRPr="0074076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условия для индивидуального процесса обучения</w:t>
                  </w:r>
                  <w:r w:rsidRPr="007407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6F375A" w:rsidRPr="0074076F" w:rsidRDefault="006F375A" w:rsidP="006F375A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повысить </w:t>
                  </w:r>
                  <w:r w:rsidRPr="0074076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уровень наглядности</w:t>
                  </w:r>
                  <w:r w:rsidRPr="007407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6F375A" w:rsidRPr="0074076F" w:rsidRDefault="006F375A" w:rsidP="006F375A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обеспечи</w:t>
                  </w:r>
                  <w:r w:rsidRPr="0074076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т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ь</w:t>
                  </w:r>
                  <w:r w:rsidRPr="0074076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создание учителем благополучного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интеллектуального фона обучения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6F375A" w:rsidRPr="00A70D66" w:rsidRDefault="006F375A" w:rsidP="006F375A"/>
              </w:txbxContent>
            </v:textbox>
          </v:shape>
        </w:pict>
      </w:r>
      <w:r w:rsidRPr="00742020">
        <w:rPr>
          <w:rFonts w:eastAsiaTheme="minorHAnsi"/>
          <w:noProof/>
          <w:sz w:val="24"/>
          <w:szCs w:val="24"/>
          <w:lang w:eastAsia="en-US"/>
        </w:rPr>
        <w:pict>
          <v:shape id="_x0000_s1028" type="#_x0000_t202" style="position:absolute;left:0;text-align:left;margin-left:117.8pt;margin-top:24.95pt;width:124.6pt;height:187.5pt;z-index:251662336;mso-width-relative:margin;mso-height-relative:margin">
            <v:textbox style="mso-next-textbox:#_x0000_s1028">
              <w:txbxContent>
                <w:p w:rsidR="006F375A" w:rsidRPr="00AF63C5" w:rsidRDefault="006F375A" w:rsidP="006F375A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63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Развитие критического мышления через чтение и письмо</w:t>
                  </w:r>
                </w:p>
                <w:p w:rsidR="006F375A" w:rsidRDefault="006F375A" w:rsidP="006F37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AF63C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 РКМЧП)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461A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позволяет: </w:t>
                  </w:r>
                </w:p>
                <w:p w:rsidR="006F375A" w:rsidRPr="00AF63C5" w:rsidRDefault="006F375A" w:rsidP="006F37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6F375A" w:rsidRPr="00AF63C5" w:rsidRDefault="006F375A" w:rsidP="006F37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о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беспечива</w:t>
                  </w:r>
                  <w:r w:rsidRPr="00AF63C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ь</w:t>
                  </w:r>
                  <w:r w:rsidRPr="00AF63C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развитие мышления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  <w:p w:rsidR="006F375A" w:rsidRPr="00AF63C5" w:rsidRDefault="006F375A" w:rsidP="006F37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- формирова</w:t>
                  </w:r>
                  <w:r w:rsidRPr="00AF63C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ь</w:t>
                  </w:r>
                  <w:r w:rsidRPr="00AF63C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AF63C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коммуни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-</w:t>
                  </w:r>
                  <w:r w:rsidRPr="00AF63C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кативные</w:t>
                  </w:r>
                  <w:proofErr w:type="spellEnd"/>
                  <w:proofErr w:type="gramEnd"/>
                  <w:r w:rsidRPr="00AF63C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способности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  <w:p w:rsidR="006F375A" w:rsidRPr="00AF63C5" w:rsidRDefault="006F375A" w:rsidP="006F37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-вырабатыва</w:t>
                  </w:r>
                  <w:r w:rsidRPr="00AF63C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ь</w:t>
                  </w:r>
                  <w:r w:rsidRPr="00AF63C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умения самостоятельной работы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;</w:t>
                  </w:r>
                </w:p>
                <w:p w:rsidR="006F375A" w:rsidRPr="00AF63C5" w:rsidRDefault="006F375A" w:rsidP="006F37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- обучать </w:t>
                  </w:r>
                  <w:proofErr w:type="spellStart"/>
                  <w:r w:rsidRPr="00AF63C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надпредмет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-</w:t>
                  </w:r>
                  <w:r w:rsidRPr="00AF63C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ным</w:t>
                  </w:r>
                  <w:proofErr w:type="spellEnd"/>
                  <w:r w:rsidRPr="00AF63C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способам деятельности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  <w:p w:rsidR="006F375A" w:rsidRDefault="006F375A" w:rsidP="006F375A"/>
              </w:txbxContent>
            </v:textbox>
          </v:shape>
        </w:pict>
      </w:r>
      <w:r w:rsidRPr="00742020">
        <w:rPr>
          <w:rFonts w:eastAsiaTheme="minorHAns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624.45pt;margin-top:17.85pt;width:0;height:12.3pt;z-index:251680768" o:connectortype="straight">
            <v:stroke endarrow="block"/>
          </v:shape>
        </w:pict>
      </w:r>
      <w:r w:rsidRPr="00742020">
        <w:rPr>
          <w:rFonts w:eastAsiaTheme="minorHAnsi"/>
          <w:noProof/>
          <w:sz w:val="24"/>
          <w:szCs w:val="24"/>
        </w:rPr>
        <w:pict>
          <v:shape id="_x0000_s1045" type="#_x0000_t32" style="position:absolute;left:0;text-align:left;margin-left:746.1pt;margin-top:16.4pt;width:0;height:12.3pt;z-index:251679744" o:connectortype="straight">
            <v:stroke endarrow="block"/>
          </v:shape>
        </w:pict>
      </w:r>
      <w:r w:rsidRPr="00742020">
        <w:rPr>
          <w:rFonts w:eastAsiaTheme="minorHAnsi"/>
          <w:noProof/>
          <w:sz w:val="24"/>
          <w:szCs w:val="24"/>
        </w:rPr>
        <w:pict>
          <v:shape id="_x0000_s1044" type="#_x0000_t32" style="position:absolute;left:0;text-align:left;margin-left:489.05pt;margin-top:16.7pt;width:0;height:12.3pt;z-index:251678720" o:connectortype="straight">
            <v:stroke endarrow="block"/>
          </v:shape>
        </w:pict>
      </w:r>
      <w:r w:rsidRPr="00742020">
        <w:rPr>
          <w:rFonts w:eastAsiaTheme="minorHAnsi"/>
          <w:noProof/>
          <w:sz w:val="24"/>
          <w:szCs w:val="24"/>
        </w:rPr>
        <w:pict>
          <v:shape id="_x0000_s1047" type="#_x0000_t32" style="position:absolute;left:0;text-align:left;margin-left:188.75pt;margin-top:16.7pt;width:0;height:12.3pt;z-index:251681792" o:connectortype="straight">
            <v:stroke endarrow="block"/>
          </v:shape>
        </w:pict>
      </w:r>
      <w:r w:rsidRPr="00742020">
        <w:rPr>
          <w:rFonts w:eastAsiaTheme="minorHAnsi"/>
          <w:noProof/>
          <w:sz w:val="24"/>
          <w:szCs w:val="24"/>
        </w:rPr>
        <w:pict>
          <v:shape id="_x0000_s1048" type="#_x0000_t32" style="position:absolute;left:0;text-align:left;margin-left:55.2pt;margin-top:16.4pt;width:0;height:12.3pt;z-index:251682816" o:connectortype="straight">
            <v:stroke endarrow="block"/>
          </v:shape>
        </w:pict>
      </w:r>
      <w:r w:rsidRPr="00742020">
        <w:rPr>
          <w:rFonts w:eastAsiaTheme="minorHAnsi"/>
          <w:noProof/>
          <w:sz w:val="24"/>
          <w:szCs w:val="24"/>
        </w:rPr>
        <w:pict>
          <v:shape id="_x0000_s1043" type="#_x0000_t32" style="position:absolute;left:0;text-align:left;margin-left:344.35pt;margin-top:16.7pt;width:0;height:12.3pt;z-index:251677696" o:connectortype="straight">
            <v:stroke endarrow="block"/>
          </v:shape>
        </w:pict>
      </w:r>
    </w:p>
    <w:p w:rsidR="006F375A" w:rsidRPr="00185C1A" w:rsidRDefault="006F375A" w:rsidP="006F375A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Calibri" w:eastAsia="Calibri" w:hAnsi="Calibri" w:cs="Times New Roman"/>
          <w:b/>
        </w:rPr>
      </w:pPr>
      <w:r w:rsidRPr="00742020">
        <w:rPr>
          <w:rFonts w:ascii="Times New Roman" w:eastAsiaTheme="minorHAnsi" w:hAnsi="Times New Roman" w:cs="Times New Roman"/>
          <w:b/>
          <w:i/>
          <w:noProof/>
          <w:sz w:val="24"/>
          <w:szCs w:val="24"/>
        </w:rPr>
        <w:pict>
          <v:shape id="_x0000_s1035" type="#_x0000_t202" style="position:absolute;left:0;text-align:left;margin-left:686.3pt;margin-top:1.35pt;width:118.5pt;height:185.65pt;z-index:251669504;mso-width-relative:margin;mso-height-relative:margin">
            <v:textbox style="mso-next-textbox:#_x0000_s1035">
              <w:txbxContent>
                <w:p w:rsidR="006F375A" w:rsidRDefault="006F375A" w:rsidP="006F37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Технология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Портфолио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»</w:t>
                  </w:r>
                </w:p>
                <w:p w:rsidR="006F375A" w:rsidRDefault="006F375A" w:rsidP="006F375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позволяет</w:t>
                  </w:r>
                  <w:r w:rsidRPr="00E37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</w:t>
                  </w:r>
                </w:p>
                <w:p w:rsidR="006F375A" w:rsidRPr="00E37CB7" w:rsidRDefault="006F375A" w:rsidP="006F375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6F375A" w:rsidRPr="00E37CB7" w:rsidRDefault="006F375A" w:rsidP="006F375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- систематизировать образцы и продукты учебно-познавательной деятельности</w:t>
                  </w:r>
                  <w:r w:rsidRPr="00E37C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;</w:t>
                  </w:r>
                </w:p>
                <w:p w:rsidR="006F375A" w:rsidRPr="00E37CB7" w:rsidRDefault="006F375A" w:rsidP="006F375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анализировать процесс обучения</w:t>
                  </w:r>
                  <w:r w:rsidRPr="00E37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6F375A" w:rsidRPr="003042DB" w:rsidRDefault="006F375A" w:rsidP="006F375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42D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 дать всестороннюю оценку уровня </w:t>
                  </w:r>
                  <w:proofErr w:type="spellStart"/>
                  <w:r w:rsidRPr="003042D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обученности</w:t>
                  </w:r>
                  <w:proofErr w:type="spellEnd"/>
                  <w:r w:rsidRPr="003042D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6F375A" w:rsidRDefault="006F375A" w:rsidP="006F375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  <w:r w:rsidRPr="00742020">
        <w:rPr>
          <w:rFonts w:eastAsiaTheme="minorHAnsi"/>
          <w:noProof/>
          <w:sz w:val="24"/>
          <w:szCs w:val="24"/>
        </w:rPr>
        <w:pict>
          <v:shape id="_x0000_s1029" type="#_x0000_t202" style="position:absolute;left:0;text-align:left;margin-left:416.65pt;margin-top:1.35pt;width:129.25pt;height:185.65pt;z-index:251663360;mso-width-relative:margin;mso-height-relative:margin">
            <v:textbox style="mso-next-textbox:#_x0000_s1029">
              <w:txbxContent>
                <w:p w:rsidR="006F375A" w:rsidRDefault="006F375A" w:rsidP="006F37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4076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Обучение в сотрудничестве</w:t>
                  </w:r>
                </w:p>
                <w:p w:rsidR="006F375A" w:rsidRDefault="006F375A" w:rsidP="006F375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37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основано на принципах:</w:t>
                  </w:r>
                </w:p>
                <w:p w:rsidR="006F375A" w:rsidRPr="00E37CB7" w:rsidRDefault="006F375A" w:rsidP="006F375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6F375A" w:rsidRPr="00E37CB7" w:rsidRDefault="006F375A" w:rsidP="006F375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r w:rsidRPr="00E37C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взаимозависимость членов группы;</w:t>
                  </w:r>
                </w:p>
                <w:p w:rsidR="006F375A" w:rsidRPr="00E37CB7" w:rsidRDefault="006F375A" w:rsidP="006F375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Pr="00E37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личная ответственность каждого члена группы за собственные успехи и успехи группы;</w:t>
                  </w:r>
                </w:p>
                <w:p w:rsidR="006F375A" w:rsidRPr="00E37CB7" w:rsidRDefault="006F375A" w:rsidP="006F375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Pr="00E37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совместная учебно-познавательная деятельность в группе;</w:t>
                  </w:r>
                </w:p>
                <w:p w:rsidR="006F375A" w:rsidRPr="00E37CB7" w:rsidRDefault="006F375A" w:rsidP="006F375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Pr="00E37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общая оценка работы группы.</w:t>
                  </w:r>
                </w:p>
                <w:p w:rsidR="006F375A" w:rsidRDefault="006F375A" w:rsidP="006F375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  <w:r w:rsidRPr="00742020">
        <w:rPr>
          <w:rFonts w:ascii="Times New Roman" w:eastAsiaTheme="minorHAnsi" w:hAnsi="Times New Roman" w:cs="Times New Roman"/>
          <w:b/>
          <w:i/>
          <w:noProof/>
          <w:sz w:val="24"/>
          <w:szCs w:val="24"/>
        </w:rPr>
        <w:pict>
          <v:shape id="_x0000_s1034" type="#_x0000_t202" style="position:absolute;left:0;text-align:left;margin-left:557.75pt;margin-top:3.55pt;width:116.45pt;height:183.45pt;z-index:251668480;mso-width-relative:margin;mso-height-relative:margin">
            <v:textbox style="mso-next-textbox:#_x0000_s1034">
              <w:txbxContent>
                <w:p w:rsidR="006F375A" w:rsidRDefault="006F375A" w:rsidP="006F37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Проектное обучение 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позволяет:</w:t>
                  </w:r>
                </w:p>
                <w:p w:rsidR="006F375A" w:rsidRPr="00741B62" w:rsidRDefault="006F375A" w:rsidP="006F37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:rsidR="006F375A" w:rsidRPr="0074076F" w:rsidRDefault="006F375A" w:rsidP="006F37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6F375A" w:rsidRDefault="006F375A" w:rsidP="006F375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-прожить ученику конкретную ситуацию преодоления трудностей;</w:t>
                  </w:r>
                </w:p>
                <w:p w:rsidR="006F375A" w:rsidRDefault="006F375A" w:rsidP="006F375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приобщить его к проникновению вглубь явлений, процессов;</w:t>
                  </w:r>
                </w:p>
                <w:p w:rsidR="006F375A" w:rsidRPr="00E37CB7" w:rsidRDefault="006F375A" w:rsidP="006F375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-конструировать новые объекты, процессы</w:t>
                  </w:r>
                  <w:r w:rsidRPr="00E37C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6F375A" w:rsidRDefault="006F375A" w:rsidP="006F375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</w:p>
    <w:p w:rsidR="006F375A" w:rsidRDefault="006F375A" w:rsidP="006F375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F375A" w:rsidRDefault="006F375A" w:rsidP="006F375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F375A" w:rsidRPr="00E31267" w:rsidRDefault="006F375A" w:rsidP="006F375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F375A" w:rsidRDefault="006F375A" w:rsidP="006F375A">
      <w:pPr>
        <w:jc w:val="center"/>
      </w:pPr>
    </w:p>
    <w:p w:rsidR="006F375A" w:rsidRPr="003042DB" w:rsidRDefault="006F375A" w:rsidP="006F375A"/>
    <w:p w:rsidR="006F375A" w:rsidRDefault="006F375A" w:rsidP="006F375A">
      <w:pPr>
        <w:ind w:left="-426" w:firstLine="426"/>
      </w:pPr>
    </w:p>
    <w:p w:rsidR="006F375A" w:rsidRDefault="006F375A" w:rsidP="006F375A">
      <w:pPr>
        <w:jc w:val="right"/>
      </w:pPr>
      <w:r>
        <w:rPr>
          <w:noProof/>
        </w:rPr>
        <w:pict>
          <v:shape id="_x0000_s1054" type="#_x0000_t32" style="position:absolute;left:0;text-align:left;margin-left:753.2pt;margin-top:7.65pt;width:0;height:12.3pt;z-index:251688960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left:0;text-align:left;margin-left:620pt;margin-top:7.65pt;width:0;height:12.3pt;z-index:251687936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left:0;text-align:left;margin-left:486.05pt;margin-top:7.65pt;width:0;height:12.3pt;z-index:251686912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left:0;text-align:left;margin-left:173.8pt;margin-top:7.65pt;width:0;height:12.3pt;z-index:251684864" o:connectortype="straight">
            <v:stroke endarrow="block"/>
          </v:shape>
        </w:pict>
      </w:r>
      <w:r>
        <w:rPr>
          <w:noProof/>
        </w:rPr>
        <w:pict>
          <v:shape id="_x0000_s1041" type="#_x0000_t202" style="position:absolute;left:0;text-align:left;margin-left:3.4pt;margin-top:19.95pt;width:801.4pt;height:21.85pt;z-index:251675648;mso-width-relative:margin;mso-height-relative:margin">
            <v:textbox style="mso-next-textbox:#_x0000_s1041">
              <w:txbxContent>
                <w:p w:rsidR="006F375A" w:rsidRPr="00E03FDD" w:rsidRDefault="006F375A" w:rsidP="006F375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Методы, приемы, формы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left:0;text-align:left;margin-left:50.35pt;margin-top:7.65pt;width:0;height:12.3pt;z-index:251685888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left:0;text-align:left;margin-left:333.5pt;margin-top:7.65pt;width:0;height:12.3pt;z-index:251683840" o:connectortype="straight">
            <v:stroke endarrow="block"/>
          </v:shape>
        </w:pict>
      </w:r>
    </w:p>
    <w:p w:rsidR="006F375A" w:rsidRDefault="006F375A" w:rsidP="006F375A">
      <w:pPr>
        <w:jc w:val="right"/>
      </w:pPr>
      <w:r>
        <w:rPr>
          <w:noProof/>
        </w:rPr>
        <w:pict>
          <v:shape id="_x0000_s1060" type="#_x0000_t32" style="position:absolute;left:0;text-align:left;margin-left:50.35pt;margin-top:16.35pt;width:0;height:12.3pt;z-index:251695104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left:0;text-align:left;margin-left:171.6pt;margin-top:16.1pt;width:0;height:12.3pt;z-index:251694080" o:connectortype="straight">
            <v:stroke endarrow="block"/>
          </v:shape>
        </w:pict>
      </w:r>
      <w:r>
        <w:rPr>
          <w:noProof/>
        </w:rPr>
        <w:pict>
          <v:shape id="_x0000_s1058" type="#_x0000_t32" style="position:absolute;left:0;text-align:left;margin-left:333.5pt;margin-top:16.35pt;width:0;height:12.3pt;z-index:251693056" o:connectortype="straight">
            <v:stroke endarrow="block"/>
          </v:shape>
        </w:pict>
      </w:r>
      <w:r>
        <w:rPr>
          <w:noProof/>
        </w:rPr>
        <w:pict>
          <v:shape id="_x0000_s1057" type="#_x0000_t32" style="position:absolute;left:0;text-align:left;margin-left:484.2pt;margin-top:16.1pt;width:0;height:12.3pt;z-index:251692032" o:connectortype="straight">
            <v:stroke endarrow="block"/>
          </v:shape>
        </w:pict>
      </w:r>
      <w:r w:rsidRPr="00742020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_x0000_s1056" type="#_x0000_t32" style="position:absolute;left:0;text-align:left;margin-left:620pt;margin-top:16.1pt;width:0;height:12.3pt;z-index:251691008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left:0;text-align:left;margin-left:753.2pt;margin-top:16.1pt;width:0;height:12.3pt;z-index:251689984" o:connectortype="straight">
            <v:stroke endarrow="block"/>
          </v:shape>
        </w:pict>
      </w:r>
    </w:p>
    <w:p w:rsidR="006F375A" w:rsidRDefault="006F375A" w:rsidP="006F375A">
      <w:pPr>
        <w:jc w:val="right"/>
      </w:pPr>
      <w:r>
        <w:rPr>
          <w:noProof/>
        </w:rPr>
        <w:pict>
          <v:shape id="_x0000_s1036" type="#_x0000_t202" style="position:absolute;left:0;text-align:left;margin-left:3.4pt;margin-top:3.2pt;width:103.9pt;height:77.75pt;z-index:251670528;mso-width-relative:margin;mso-height-relative:margin">
            <v:textbox style="mso-next-textbox:#_x0000_s1036">
              <w:txbxContent>
                <w:p w:rsidR="006F375A" w:rsidRDefault="006F375A" w:rsidP="006F3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Фронтально-коллек-тивная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работа.</w:t>
                  </w:r>
                </w:p>
                <w:p w:rsidR="006F375A" w:rsidRDefault="006F375A" w:rsidP="006F3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Групповая работа в статичных парах.</w:t>
                  </w:r>
                </w:p>
                <w:p w:rsidR="006F375A" w:rsidRPr="00E03FDD" w:rsidRDefault="006F375A" w:rsidP="006F3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Межгрупповая работа.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117.8pt;margin-top:2.95pt;width:124.6pt;height:77.75pt;z-index:251671552;mso-width-relative:margin;mso-height-relative:margin">
            <v:textbox style="mso-next-textbox:#_x0000_s1037">
              <w:txbxContent>
                <w:p w:rsidR="006F375A" w:rsidRPr="00592A65" w:rsidRDefault="006F375A" w:rsidP="006F37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92A6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Систематизация </w:t>
                  </w:r>
                  <w:proofErr w:type="spellStart"/>
                  <w:proofErr w:type="gramStart"/>
                  <w:r w:rsidRPr="00592A6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матери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  <w:r w:rsidRPr="00592A6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ала</w:t>
                  </w:r>
                  <w:proofErr w:type="spellEnd"/>
                  <w:proofErr w:type="gramEnd"/>
                  <w:r w:rsidRPr="00592A6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(графическая): кластеры, таблицы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  <w:r w:rsidRPr="00592A65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592A6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Метод активного чтения Обмен мнениями</w:t>
                  </w:r>
                </w:p>
                <w:p w:rsidR="006F375A" w:rsidRPr="00592A65" w:rsidRDefault="006F375A" w:rsidP="006F37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592A65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Самооценка</w:t>
                  </w:r>
                </w:p>
                <w:p w:rsidR="006F375A" w:rsidRDefault="006F375A" w:rsidP="006F375A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:rsidR="006F375A" w:rsidRPr="00592A65" w:rsidRDefault="006F375A" w:rsidP="006F375A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42" type="#_x0000_t202" style="position:absolute;left:0;text-align:left;margin-left:261pt;margin-top:3.2pt;width:162.2pt;height:77.75pt;z-index:251676672;mso-width-relative:margin;mso-height-relative:margin">
            <v:textbox style="mso-next-textbox:#_x0000_s1042">
              <w:txbxContent>
                <w:p w:rsidR="006F375A" w:rsidRPr="00592A65" w:rsidRDefault="006F375A" w:rsidP="006F375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Использование к</w:t>
                  </w:r>
                  <w:r w:rsidRPr="00592A6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омпьютер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  <w:r w:rsidRPr="00592A6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на всех этапах: как при подготовке урока, так и в процессе обучения: при объяснении (введении) нового материала, закреплении, повторении, контроле ЗУН</w:t>
                  </w:r>
                </w:p>
                <w:p w:rsidR="006F375A" w:rsidRDefault="006F375A" w:rsidP="006F375A"/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436.25pt;margin-top:2.95pt;width:109.65pt;height:77.75pt;z-index:251672576;mso-width-relative:margin;mso-height-relative:margin">
            <v:textbox style="mso-next-textbox:#_x0000_s1038">
              <w:txbxContent>
                <w:p w:rsidR="006F375A" w:rsidRDefault="006F375A" w:rsidP="006F3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Общение в динамических парах.</w:t>
                  </w:r>
                </w:p>
                <w:p w:rsidR="006F375A" w:rsidRPr="00E03FDD" w:rsidRDefault="006F375A" w:rsidP="006F3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Взаимное обучение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562.1pt;margin-top:2.95pt;width:116.45pt;height:77.75pt;z-index:251674624;mso-width-relative:margin;mso-height-relative:margin">
            <v:textbox style="mso-next-textbox:#_x0000_s1040">
              <w:txbxContent>
                <w:p w:rsidR="006F375A" w:rsidRDefault="006F375A" w:rsidP="006F3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Творческие проекты.</w:t>
                  </w:r>
                </w:p>
                <w:p w:rsidR="006F375A" w:rsidRPr="00E03FDD" w:rsidRDefault="006F375A" w:rsidP="006F3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Исследовательские проекты.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687.15pt;margin-top:2.95pt;width:118.5pt;height:77.75pt;z-index:251673600;mso-width-relative:margin;mso-height-relative:margin">
            <v:textbox style="mso-next-textbox:#_x0000_s1039">
              <w:txbxContent>
                <w:p w:rsidR="006F375A" w:rsidRDefault="006F375A" w:rsidP="006F3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Папка достижений.</w:t>
                  </w:r>
                </w:p>
                <w:p w:rsidR="006F375A" w:rsidRPr="00E03FDD" w:rsidRDefault="006F375A" w:rsidP="006F3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Рефлексивное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портфолио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6F375A" w:rsidRDefault="006F375A" w:rsidP="006F375A">
      <w:pPr>
        <w:jc w:val="right"/>
      </w:pPr>
    </w:p>
    <w:p w:rsidR="006F375A" w:rsidRDefault="006F375A" w:rsidP="006F375A">
      <w:pPr>
        <w:jc w:val="right"/>
      </w:pPr>
    </w:p>
    <w:p w:rsidR="006F375A" w:rsidRDefault="006F375A" w:rsidP="006F375A">
      <w:pPr>
        <w:jc w:val="right"/>
      </w:pPr>
      <w:r>
        <w:rPr>
          <w:noProof/>
          <w:lang w:eastAsia="en-US"/>
        </w:rPr>
        <w:pict>
          <v:shape id="_x0000_s1030" type="#_x0000_t202" style="position:absolute;left:0;text-align:left;margin-left:6.8pt;margin-top:16.95pt;width:801.4pt;height:28.45pt;z-index:251664384;mso-width-relative:margin;mso-height-relative:margin">
            <v:textbox style="mso-next-textbox:#_x0000_s1030">
              <w:txbxContent>
                <w:p w:rsidR="006F375A" w:rsidRPr="00E03FDD" w:rsidRDefault="006F375A" w:rsidP="006F375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03FD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Формирование УУД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E803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личностных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регулятивных, коммуникативных, познавательных</w:t>
                  </w:r>
                  <w:r w:rsidRPr="00E803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32" style="position:absolute;left:0;text-align:left;margin-left:48.2pt;margin-top:3.8pt;width:0;height:12.3pt;z-index:251701248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left:0;text-align:left;margin-left:162.65pt;margin-top:4.1pt;width:0;height:12.3pt;z-index:251700224" o:connectortype="straight">
            <v:stroke endarrow="block"/>
          </v:shape>
        </w:pict>
      </w:r>
      <w:r>
        <w:rPr>
          <w:noProof/>
        </w:rPr>
        <w:pict>
          <v:shape id="_x0000_s1064" type="#_x0000_t32" style="position:absolute;left:0;text-align:left;margin-left:329.75pt;margin-top:4.1pt;width:0;height:12.3pt;z-index:251699200" o:connectortype="straight">
            <v:stroke endarrow="block"/>
          </v:shape>
        </w:pict>
      </w:r>
      <w:r>
        <w:rPr>
          <w:noProof/>
        </w:rPr>
        <w:pict>
          <v:shape id="_x0000_s1063" type="#_x0000_t32" style="position:absolute;left:0;text-align:left;margin-left:479.75pt;margin-top:4.1pt;width:0;height:12.3pt;z-index:251698176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left:0;text-align:left;margin-left:617.4pt;margin-top:4.65pt;width:0;height:12.3pt;z-index:251697152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left:0;text-align:left;margin-left:750.95pt;margin-top:4.4pt;width:0;height:12.3pt;z-index:251696128" o:connectortype="straight">
            <v:stroke endarrow="block"/>
          </v:shape>
        </w:pict>
      </w:r>
    </w:p>
    <w:p w:rsidR="006F375A" w:rsidRDefault="006F375A" w:rsidP="006F375A">
      <w:pPr>
        <w:jc w:val="right"/>
      </w:pPr>
      <w:r>
        <w:rPr>
          <w:noProof/>
        </w:rPr>
        <w:pict>
          <v:shape id="_x0000_s1067" type="#_x0000_t32" style="position:absolute;left:0;text-align:left;margin-left:423.2pt;margin-top:19.95pt;width:0;height:12.3pt;z-index:251702272" o:connectortype="straight">
            <v:stroke endarrow="block"/>
          </v:shape>
        </w:pict>
      </w:r>
    </w:p>
    <w:p w:rsidR="006F375A" w:rsidRDefault="006F375A" w:rsidP="006F375A">
      <w:pPr>
        <w:jc w:val="right"/>
      </w:pPr>
      <w:r>
        <w:rPr>
          <w:noProof/>
        </w:rPr>
        <w:pict>
          <v:shape id="_x0000_s1032" type="#_x0000_t202" style="position:absolute;left:0;text-align:left;margin-left:4.25pt;margin-top:6.8pt;width:801.4pt;height:28.5pt;z-index:251666432;mso-width-relative:margin;mso-height-relative:margin">
            <v:textbox style="mso-next-textbox:#_x0000_s1032">
              <w:txbxContent>
                <w:p w:rsidR="006F375A" w:rsidRPr="00E03FDD" w:rsidRDefault="006F375A" w:rsidP="006F375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Результаты освоения образовательной программы </w:t>
                  </w:r>
                  <w:r w:rsidRPr="00E803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личностные, предметные,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метапредметные</w:t>
                  </w:r>
                  <w:proofErr w:type="spellEnd"/>
                  <w:r w:rsidRPr="00E803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</w:p>
    <w:p w:rsidR="006F375A" w:rsidRDefault="006F375A" w:rsidP="006F375A">
      <w:pPr>
        <w:jc w:val="right"/>
      </w:pPr>
      <w:r>
        <w:rPr>
          <w:noProof/>
        </w:rPr>
        <w:pict>
          <v:shape id="_x0000_s1033" type="#_x0000_t202" style="position:absolute;left:0;text-align:left;margin-left:3.4pt;margin-top:22.15pt;width:801.4pt;height:26.15pt;z-index:251667456;mso-width-relative:margin;mso-height-relative:margin">
            <v:textbox style="mso-next-textbox:#_x0000_s1033">
              <w:txbxContent>
                <w:p w:rsidR="006F375A" w:rsidRPr="00E03FDD" w:rsidRDefault="006F375A" w:rsidP="006F375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Итоговая оценка качества освоения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начального общего образования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32" style="position:absolute;left:0;text-align:left;margin-left:423.2pt;margin-top:9.85pt;width:0;height:12.3pt;z-index:251703296" o:connectortype="straight">
            <v:stroke endarrow="block"/>
          </v:shape>
        </w:pict>
      </w:r>
    </w:p>
    <w:p w:rsidR="006F375A" w:rsidRPr="00F74D0C" w:rsidRDefault="006F375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F375A" w:rsidRPr="00F74D0C" w:rsidSect="006F375A">
      <w:pgSz w:w="16838" w:h="11906" w:orient="landscape"/>
      <w:pgMar w:top="851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53B65"/>
    <w:multiLevelType w:val="multilevel"/>
    <w:tmpl w:val="A0B8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F74D0C"/>
    <w:rsid w:val="0040380F"/>
    <w:rsid w:val="006F375A"/>
    <w:rsid w:val="00F218A1"/>
    <w:rsid w:val="00F7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61"/>
        <o:r id="V:Rule2" type="connector" idref="#_x0000_s1052"/>
        <o:r id="V:Rule3" type="connector" idref="#_x0000_s1055"/>
        <o:r id="V:Rule4" type="connector" idref="#_x0000_s1065"/>
        <o:r id="V:Rule5" type="connector" idref="#_x0000_s1054"/>
        <o:r id="V:Rule6" type="connector" idref="#_x0000_s1045"/>
        <o:r id="V:Rule7" type="connector" idref="#_x0000_s1043"/>
        <o:r id="V:Rule8" type="connector" idref="#_x0000_s1066"/>
        <o:r id="V:Rule9" type="connector" idref="#_x0000_s1062"/>
        <o:r id="V:Rule10" type="connector" idref="#_x0000_s1057"/>
        <o:r id="V:Rule11" type="connector" idref="#_x0000_s1053"/>
        <o:r id="V:Rule12" type="connector" idref="#_x0000_s1049"/>
        <o:r id="V:Rule13" type="connector" idref="#_x0000_s1058"/>
        <o:r id="V:Rule14" type="connector" idref="#_x0000_s1068"/>
        <o:r id="V:Rule15" type="connector" idref="#_x0000_s1044"/>
        <o:r id="V:Rule16" type="connector" idref="#_x0000_s1048"/>
        <o:r id="V:Rule17" type="connector" idref="#_x0000_s1064"/>
        <o:r id="V:Rule18" type="connector" idref="#_x0000_s1047"/>
        <o:r id="V:Rule19" type="connector" idref="#_x0000_s1063"/>
        <o:r id="V:Rule20" type="connector" idref="#_x0000_s1059"/>
        <o:r id="V:Rule21" type="connector" idref="#_x0000_s1060"/>
        <o:r id="V:Rule22" type="connector" idref="#_x0000_s1046"/>
        <o:r id="V:Rule23" type="connector" idref="#_x0000_s1050"/>
        <o:r id="V:Rule24" type="connector" idref="#_x0000_s1067"/>
        <o:r id="V:Rule25" type="connector" idref="#_x0000_s1056"/>
        <o:r id="V:Rule26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D0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Основной текст1"/>
    <w:basedOn w:val="a"/>
    <w:rsid w:val="00F74D0C"/>
    <w:pPr>
      <w:shd w:val="clear" w:color="auto" w:fill="FFFFFF"/>
      <w:spacing w:before="420" w:after="0" w:line="245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6F375A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Segoe UI" w:eastAsia="Times New Roman" w:hAnsi="Segoe UI" w:cs="Times New Roman"/>
      <w:sz w:val="24"/>
      <w:szCs w:val="24"/>
    </w:rPr>
  </w:style>
  <w:style w:type="paragraph" w:customStyle="1" w:styleId="Default">
    <w:name w:val="Default"/>
    <w:rsid w:val="006F375A"/>
    <w:pPr>
      <w:autoSpaceDE w:val="0"/>
      <w:autoSpaceDN w:val="0"/>
      <w:adjustRightInd w:val="0"/>
      <w:spacing w:after="0" w:line="240" w:lineRule="auto"/>
    </w:pPr>
    <w:rPr>
      <w:rFonts w:ascii="Bookman Old Style" w:eastAsiaTheme="minorHAnsi" w:hAnsi="Bookman Old Style" w:cs="Bookman Old Style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775</Words>
  <Characters>4422</Characters>
  <Application>Microsoft Office Word</Application>
  <DocSecurity>0</DocSecurity>
  <Lines>36</Lines>
  <Paragraphs>10</Paragraphs>
  <ScaleCrop>false</ScaleCrop>
  <Company>Home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2015-09-29T01:51:00Z</dcterms:created>
  <dcterms:modified xsi:type="dcterms:W3CDTF">2015-09-29T01:56:00Z</dcterms:modified>
</cp:coreProperties>
</file>