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Игра «Просьба»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 xml:space="preserve"> Закреплять умение передавать мелодику интонации оценки в экспре</w:t>
      </w: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>с</w:t>
      </w: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>сивной речи.</w:t>
      </w:r>
    </w:p>
    <w:p w:rsidR="006E4781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</w:rPr>
        <w:t>Описание.</w:t>
      </w: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 xml:space="preserve"> По образцу педагога дети дают друг другу поручения и по р</w:t>
      </w: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>е</w:t>
      </w: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 xml:space="preserve">зультатам выполнения произносят слова одобрения с оценочной интонацией: «Молодец!», «Какой ты молодец!», Замечательно сделал!» и </w:t>
      </w:r>
      <w:proofErr w:type="spellStart"/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>т.д</w:t>
      </w:r>
      <w:proofErr w:type="spellEnd"/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color w:val="000000"/>
          <w:sz w:val="28"/>
          <w:szCs w:val="40"/>
          <w:u w:val="single"/>
        </w:rPr>
        <w:t>Игра «Назови ласково»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color w:val="000000"/>
          <w:sz w:val="28"/>
          <w:szCs w:val="40"/>
        </w:rPr>
        <w:t xml:space="preserve"> Закреплять умение передавать мелодику интонации завершенности в экспрессивной речи.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color w:val="000000"/>
          <w:sz w:val="28"/>
          <w:szCs w:val="40"/>
        </w:rPr>
        <w:t>Описание.</w:t>
      </w:r>
      <w:r w:rsidRPr="00FD238D">
        <w:rPr>
          <w:rFonts w:ascii="Times New Roman" w:hAnsi="Times New Roman" w:cs="Times New Roman"/>
          <w:color w:val="000000"/>
          <w:sz w:val="28"/>
          <w:szCs w:val="40"/>
        </w:rPr>
        <w:t xml:space="preserve"> Ребенку предлагается повторить фразу с интонацией завершенн</w:t>
      </w:r>
      <w:r w:rsidRPr="00FD238D">
        <w:rPr>
          <w:rFonts w:ascii="Times New Roman" w:hAnsi="Times New Roman" w:cs="Times New Roman"/>
          <w:color w:val="000000"/>
          <w:sz w:val="28"/>
          <w:szCs w:val="40"/>
        </w:rPr>
        <w:t>о</w:t>
      </w:r>
      <w:r w:rsidRPr="00FD238D">
        <w:rPr>
          <w:rFonts w:ascii="Times New Roman" w:hAnsi="Times New Roman" w:cs="Times New Roman"/>
          <w:color w:val="000000"/>
          <w:sz w:val="28"/>
          <w:szCs w:val="40"/>
        </w:rPr>
        <w:t>сти, заменив с помощью уменьшительн</w:t>
      </w:r>
      <w:proofErr w:type="gramStart"/>
      <w:r w:rsidRPr="00FD238D">
        <w:rPr>
          <w:rFonts w:ascii="Times New Roman" w:hAnsi="Times New Roman" w:cs="Times New Roman"/>
          <w:color w:val="000000"/>
          <w:sz w:val="28"/>
          <w:szCs w:val="40"/>
        </w:rPr>
        <w:t>о-</w:t>
      </w:r>
      <w:proofErr w:type="gramEnd"/>
      <w:r w:rsidRPr="00FD238D">
        <w:rPr>
          <w:rFonts w:ascii="Times New Roman" w:hAnsi="Times New Roman" w:cs="Times New Roman"/>
          <w:color w:val="000000"/>
          <w:sz w:val="28"/>
          <w:szCs w:val="40"/>
        </w:rPr>
        <w:t xml:space="preserve"> ласкательных суффиксов все имена существительные на «ласковые».</w:t>
      </w:r>
    </w:p>
    <w:p w:rsidR="006E4781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color w:val="000000"/>
          <w:sz w:val="28"/>
          <w:szCs w:val="40"/>
        </w:rPr>
        <w:t>Например:</w:t>
      </w:r>
      <w:r w:rsidRPr="00FD238D">
        <w:rPr>
          <w:rFonts w:ascii="Times New Roman" w:hAnsi="Times New Roman" w:cs="Times New Roman"/>
          <w:color w:val="000000"/>
          <w:sz w:val="28"/>
          <w:szCs w:val="40"/>
        </w:rPr>
        <w:t xml:space="preserve"> 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У лисы пушистый хвост. – У лисички пушистый хвостик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.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и</w:t>
      </w:r>
      <w:proofErr w:type="gramEnd"/>
      <w:r w:rsidRPr="00FD238D">
        <w:rPr>
          <w:rFonts w:ascii="Times New Roman" w:hAnsi="Times New Roman" w:cs="Times New Roman"/>
          <w:color w:val="000000"/>
          <w:sz w:val="28"/>
          <w:szCs w:val="40"/>
        </w:rPr>
        <w:t>ли «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У лисички пушистенький хвостик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.»</w:t>
      </w:r>
      <w:proofErr w:type="gramEnd"/>
    </w:p>
    <w:p w:rsidR="006E4781" w:rsidRPr="00F0492E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0492E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Игра «Качели»</w:t>
      </w:r>
    </w:p>
    <w:p w:rsidR="006E4781" w:rsidRPr="00F0492E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0492E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F0492E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Формировать навыки восприятия повышения и понижения основного тона (мелодики), развивать речевой слух.</w:t>
      </w:r>
    </w:p>
    <w:p w:rsidR="006E4781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0492E">
        <w:rPr>
          <w:rFonts w:ascii="Times New Roman" w:hAnsi="Times New Roman" w:cs="Times New Roman"/>
          <w:iCs/>
          <w:color w:val="000000"/>
          <w:sz w:val="28"/>
          <w:szCs w:val="40"/>
        </w:rPr>
        <w:t>Представьте, что вы качаетесь на качелях. Качели движутся то вверх, то вниз. Изобразите движение качелей, поочередно поднимая и опуская прямые руки со словами: «И вверх, (голос повышается), и вниз (голос пони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>жается).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Игра «Собираемся на прогулку»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Ребенку предлагается прослушать вопросительные предложения с разным местоположением интонационного центра и ответить на вопросы, выделяя логический центр предложения интонационно: 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Например: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Ты наденешь куртку?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Ты носишь перчатки?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Ты наденешь шарфик? И т.п.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Ребенок повторяет вопросы, а затем сам придумывает и задает их взрослому.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Важно.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Чтобы правильно передать интонацию вопроса, нужно резко пов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ы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шать высоту голоса в интонационном центре высказывания.</w:t>
      </w:r>
    </w:p>
    <w:p w:rsidR="006E4781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 xml:space="preserve">Шапка? Твоя 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шапка? Ты </w:t>
      </w:r>
      <w:r w:rsidRPr="00FD238D">
        <w:rPr>
          <w:rFonts w:ascii="Times New Roman" w:hAnsi="Times New Roman" w:cs="Times New Roman"/>
          <w:bCs/>
          <w:iCs/>
          <w:color w:val="000000"/>
          <w:sz w:val="28"/>
          <w:szCs w:val="40"/>
        </w:rPr>
        <w:t xml:space="preserve">наденешь 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шапку?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</w:rPr>
        <w:t>ТЕМП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«Будь внимательным»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Развитие понимания ребенком темпа речи, паузы.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Прочитайте предложения, правильно делая паузы.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Что, болит? Что болит?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Ну, что споём? Ну что, споём?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«Муха-Цокотуха»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lastRenderedPageBreak/>
        <w:t>Цель.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Развитие понимания ребенком связи темпа речи со смыслом</w:t>
      </w: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</w:rPr>
        <w:t xml:space="preserve"> 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высказ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ы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вания.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Послушай стихи и вспомни, из какого произведения эти строки.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Но жуки-червяки (в среднем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proofErr w:type="spell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Испугалися</w:t>
      </w:r>
      <w:proofErr w:type="spell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, (в среднем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По углам, по щелям </w:t>
      </w:r>
      <w:proofErr w:type="spell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разбежалися</w:t>
      </w:r>
      <w:proofErr w:type="spell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: (темп возрастает)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Тараканы (в быстром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Под диваны, (в быстром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А </w:t>
      </w:r>
      <w:proofErr w:type="spell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козявочки</w:t>
      </w:r>
      <w:proofErr w:type="spell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(в быстром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Под лавочки, (в быстром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А букашки под кровать – (в быстром темпе</w:t>
      </w:r>
      <w:proofErr w:type="gramEnd"/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Не желают воевать! (в среднем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И никто даже с места (в медленном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Не сдвинется… (в медленном темпе)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(</w:t>
      </w:r>
      <w:proofErr w:type="spell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К.И.Чуковский</w:t>
      </w:r>
      <w:proofErr w:type="spell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«Муха-Цокотуха»)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Стихи были прочтены в одинаковом темпе или темп менялся?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О каких событиях в стихах говорилось быстро? О каких - медленно? Как ты думаешь почему?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Обратить внимание ребенка на то, что с помощью изменений темпа речи можно передать особенности происходящего события: быстро или медленно совершаются действия в рассказе или стихотворении.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«На крыше»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. Учить координировать темп движений и темп речи.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Серый кот залез на крышу.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Ну а там сидели мыши. «Пробегают пальцами от коленок до макушки.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Как увидели кота,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Разбежались кто куда.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Быстро «пробегают пальцами вниз от макушки до колен.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«Курочка и цыплята»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Учить координировать темп движений и темп речи.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Дети сидят на стульях полукругом. Слушая отрывок скорогово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р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ки, произносимой педагогом в медленном темпе, кистью одной руки, с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о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бранной в щепоть, медленно дотрагиваются до раскрытой ладони другой р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у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ки – «Курочка клюет зернышки»; при слушании отрывка в быстром темпе совершают те же движения быстро – «цыплята клюют зернышки».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Вышла курочка гулять,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Свежей травки пощипать, (медленный темп)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А за ней ребята –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Желтые цыплята (быстрый темп).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lastRenderedPageBreak/>
        <w:t>Упражнение «Поехали, поехали»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Закреплять умение координировать темп движений и темп речи.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Дети, взявшись за руки, ведут хоровод и произносят в медленном темпе слова </w:t>
      </w:r>
      <w:proofErr w:type="spell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потешки</w:t>
      </w:r>
      <w:proofErr w:type="spell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: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«Поехали, поехали за грибами, за орехами», затем переходят на бег и прои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з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носят продолжение </w:t>
      </w:r>
      <w:proofErr w:type="spell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потешки</w:t>
      </w:r>
      <w:proofErr w:type="spell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в быстром темпе: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«Поскакали, поскакали с пирогами, с пирогами».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«Барабанщик»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Побуждать детей движениями воспроизводить темп, задаваемый пед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а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гогом в речи.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Материал.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«Барабанчики» - осязательные «коврики» размером 18х25 см (размер не имеет принципиального значения, главное, чтобы на коврике умещались обе руки ребенка), выполненные из разных материалов: отрезка коврового покрытия, пластиковой доски, бархатной бумаги.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Педагог произносит текст стихотворения, произвольно меняя темп (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от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быстрого к медленному и наоборот), дети на своих «барабанчиках» отстукивают ладонями заданный темп. После одного-двух повторений пед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а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гог предлагает каждому ребенку коврик из другого материала.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Левой, 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правой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!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Левой, 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правой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!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На парад идет отряд.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На парад идет отряд.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Барабанщик очень рад: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Барабанит, барабанит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Полтора часа подряд.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Левой, 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правой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! Левой, 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правой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!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Барабан уже дырявый.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Игра «Осенние листочки»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Формировать представление о темпе («быстро», «умеренно», «медле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но»).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Материал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. Красные («медленно»), желтые («умеренно») и зеленые («быс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т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ро») кружки.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Детям, сидящим за столом или на ковре, предлагается выложить перед собой кружки-символы в той последовательности, в какой педагог м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е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няет темп речи, читая стихотворение.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Листопад, листопад,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Листья желтые летят.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Желтый клен, желтый бук,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Желтый в небе солнца круг.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lastRenderedPageBreak/>
        <w:t>Желтый двор, желтый дом.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Вся земля желта кругом.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Желтизна, желтизна,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Значит, осень – не весна.</w:t>
      </w:r>
    </w:p>
    <w:p w:rsidR="006E4781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Игра повторяется несколько раз. При повторном чтении темп произнесения каждой строчки меняется.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FD238D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Игра «Из-за леса, из-за гор»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Учить соотносить темп речи и движений.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Из-за леса, из-за гор (средний темп)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Едет дедушка Егор.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Сам на лошадке, (медленно)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Жена на коровке, (средне)</w:t>
      </w:r>
    </w:p>
    <w:p w:rsidR="006E4781" w:rsidRPr="00FD238D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Детки на телятках, (быстро)</w:t>
      </w:r>
    </w:p>
    <w:p w:rsidR="006E4781" w:rsidRDefault="006E4781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Внуки на козлятках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.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(</w:t>
      </w:r>
      <w:proofErr w:type="gramStart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о</w:t>
      </w:r>
      <w:proofErr w:type="gramEnd"/>
      <w:r w:rsidRPr="00FD238D">
        <w:rPr>
          <w:rFonts w:ascii="Times New Roman" w:hAnsi="Times New Roman" w:cs="Times New Roman"/>
          <w:iCs/>
          <w:color w:val="000000"/>
          <w:sz w:val="28"/>
          <w:szCs w:val="40"/>
        </w:rPr>
        <w:t>чень быстро)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bCs/>
          <w:iCs/>
          <w:color w:val="000000"/>
          <w:sz w:val="28"/>
          <w:szCs w:val="40"/>
        </w:rPr>
        <w:t>РИТМ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C55205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«Кегли и мячи»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Учить передавать метрические отношения (равномерно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повторяющи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е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ся), заданные наглядной схемой.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Материал.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«Кегли» и «мячи», вырезанные из картона, фанеры или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пластика.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1-й вариант.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proofErr w:type="gramStart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Объяснив детям, что «кегли» (К) обозначают сильные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удары, а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«мячи» (м) – слабые, педагог на доске пишет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(при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крепляет) определенную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последовательность, например:</w:t>
      </w:r>
      <w:proofErr w:type="gramEnd"/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proofErr w:type="spellStart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КмКмКмКм</w:t>
      </w:r>
      <w:proofErr w:type="spellEnd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(двудольный метрический размер),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или </w:t>
      </w:r>
      <w:proofErr w:type="spellStart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КмммКмммКмммКммм</w:t>
      </w:r>
      <w:proofErr w:type="spellEnd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(четырехдольный метрический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размер).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Дети составляют такую же последовательность у себя на столах 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воспрои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з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водят ее хлопками в ладоши или ударами по столу.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Усложнение.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Педагог на доске может составить только один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фрагмент ритмичного рисунка, а дети, поняв последовательность,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должны продолжить ряд. Сначала проверить, как каждый ребенок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составил модель, и только после этого попросить воспроизвести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ритм в речи.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2-й вариант.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Педагог ритмично произносит серии слогов с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определенным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ритмом, например: Та-та-Та-та-Та-та… или та-Т</w:t>
      </w:r>
      <w:proofErr w:type="gramStart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а-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та-Та-та-Та.., а дети на столах выкладывают «мячи и «кегли» в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зад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анной последовательности. Затем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им предлагается отхлопать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получившийся ритм.</w:t>
      </w:r>
    </w:p>
    <w:p w:rsid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C55205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«Осенний дождь»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Развитие восприятия и воспроизведения ритмических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структур.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lastRenderedPageBreak/>
        <w:t>Описание.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Поздней осенью часто идет дождь. Дождь стучит по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крышам. П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о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слушай, как стучат капли дождя, и попробуй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повторить.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Ребенку предлагае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т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ся прослушать ритмическую серию ударов в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ладони и: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Cs/>
          <w:iCs/>
          <w:color w:val="000000"/>
          <w:sz w:val="28"/>
          <w:szCs w:val="40"/>
        </w:rPr>
        <w:t xml:space="preserve">А.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назвать количество ударов.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Cs/>
          <w:iCs/>
          <w:color w:val="000000"/>
          <w:sz w:val="28"/>
          <w:szCs w:val="40"/>
        </w:rPr>
        <w:t xml:space="preserve">Б.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«</w:t>
      </w:r>
      <w:proofErr w:type="gramStart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Прохлопать</w:t>
      </w:r>
      <w:proofErr w:type="gramEnd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» предложенный ритм.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Например</w:t>
      </w:r>
      <w:proofErr w:type="gramStart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: / / / / / ; / / / / ; / / / / / / .</w:t>
      </w:r>
      <w:proofErr w:type="gramEnd"/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C55205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«Узоры»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Учить передавать метрические отношения (равномерно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повторяющи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е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ся), заданные наглядной схемой.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Материал.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Детская мозаика – на каждого ребенка.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1-й вариант.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Педагог и дети договариваются: например, красная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деталь б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у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дет обозначать сильный удар ладонью по столу (или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хлопок в ладоши, или взмах рукой), а желтая – слабый удар. После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этого взрослый задает послед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о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вательность деталей на поверхности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своей мозаики, дети повторяют. Затем, следуя образцу,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дошкольники воспроизводят ритм.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Усложнение.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Взрослый выкладывает только один фрагмент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ритмического рисунка и предлагает детям продолжить его, разгадав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последовательность.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2-й вариант.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Педагог передает ритм, произнося серии слогов, 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просит детей в соответствии с этим </w:t>
      </w:r>
      <w:proofErr w:type="gramStart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разместить детали</w:t>
      </w:r>
      <w:proofErr w:type="gramEnd"/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мозаики.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</w:pPr>
      <w:r w:rsidRPr="00C55205">
        <w:rPr>
          <w:rFonts w:ascii="Times New Roman" w:hAnsi="Times New Roman" w:cs="Times New Roman"/>
          <w:b/>
          <w:bCs/>
          <w:iCs/>
          <w:color w:val="000000"/>
          <w:sz w:val="28"/>
          <w:szCs w:val="40"/>
          <w:u w:val="single"/>
        </w:rPr>
        <w:t>Упражнение «Постучи в дверь»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Цель.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Развитие чувства ритма.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Материал.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Домик с окошком, карточки или мягкие игрушки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животные.</w:t>
      </w:r>
    </w:p>
    <w:p w:rsidR="00C55205" w:rsidRPr="00C55205" w:rsidRDefault="00C55205" w:rsidP="00C55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  <w:r w:rsidRPr="00C55205">
        <w:rPr>
          <w:rFonts w:ascii="Times New Roman" w:hAnsi="Times New Roman" w:cs="Times New Roman"/>
          <w:b/>
          <w:iCs/>
          <w:color w:val="000000"/>
          <w:sz w:val="28"/>
          <w:szCs w:val="40"/>
        </w:rPr>
        <w:t>Описание.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Логопед отхлопывает ритм, произнося «тук», ребенок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повторяет (каждому ребенку свой ритм). Открывается окошко, в</w:t>
      </w:r>
      <w:r>
        <w:rPr>
          <w:rFonts w:ascii="Times New Roman" w:hAnsi="Times New Roman" w:cs="Times New Roman"/>
          <w:iCs/>
          <w:color w:val="000000"/>
          <w:sz w:val="28"/>
          <w:szCs w:val="40"/>
        </w:rPr>
        <w:t xml:space="preserve"> 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домике мышки (и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г</w:t>
      </w:r>
      <w:r w:rsidRPr="00C55205">
        <w:rPr>
          <w:rFonts w:ascii="Times New Roman" w:hAnsi="Times New Roman" w:cs="Times New Roman"/>
          <w:iCs/>
          <w:color w:val="000000"/>
          <w:sz w:val="28"/>
          <w:szCs w:val="40"/>
        </w:rPr>
        <w:t>рушки, картинки).</w:t>
      </w:r>
    </w:p>
    <w:p w:rsidR="00C55205" w:rsidRPr="00FD238D" w:rsidRDefault="00C55205" w:rsidP="006E47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40"/>
        </w:rPr>
      </w:pPr>
    </w:p>
    <w:p w:rsidR="00E00986" w:rsidRPr="006E4781" w:rsidRDefault="00E00986" w:rsidP="006E4781">
      <w:pPr>
        <w:spacing w:after="0"/>
        <w:rPr>
          <w:rFonts w:ascii="Times New Roman" w:hAnsi="Times New Roman" w:cs="Times New Roman"/>
        </w:rPr>
      </w:pPr>
    </w:p>
    <w:sectPr w:rsidR="00E00986" w:rsidRPr="006E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C5"/>
    <w:rsid w:val="002F1C56"/>
    <w:rsid w:val="006E4781"/>
    <w:rsid w:val="006E4CC5"/>
    <w:rsid w:val="00C301E4"/>
    <w:rsid w:val="00C55205"/>
    <w:rsid w:val="00E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Владимирович Бранчуков</dc:creator>
  <cp:lastModifiedBy>Toshiba</cp:lastModifiedBy>
  <cp:revision>3</cp:revision>
  <dcterms:created xsi:type="dcterms:W3CDTF">2015-10-16T14:26:00Z</dcterms:created>
  <dcterms:modified xsi:type="dcterms:W3CDTF">2015-10-16T14:26:00Z</dcterms:modified>
</cp:coreProperties>
</file>