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D743B5" w:rsidRPr="00DB3FF1" w:rsidTr="00D47EF6">
        <w:trPr>
          <w:tblCellSpacing w:w="15" w:type="dxa"/>
        </w:trPr>
        <w:tc>
          <w:tcPr>
            <w:tcW w:w="0" w:type="auto"/>
            <w:hideMark/>
          </w:tcPr>
          <w:p w:rsidR="00D743B5" w:rsidRPr="00DB3FF1" w:rsidRDefault="00D743B5" w:rsidP="00D47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Cs w:val="24"/>
                <w:lang w:eastAsia="ru-RU"/>
              </w:rPr>
              <w:drawing>
                <wp:inline distT="0" distB="0" distL="0" distR="0" wp14:anchorId="1D51336C" wp14:editId="4F2E8821">
                  <wp:extent cx="6419850" cy="9601200"/>
                  <wp:effectExtent l="0" t="0" r="0" b="0"/>
                  <wp:docPr id="1" name="Рисунок 1" descr="Гендерное воспитание дете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ндерное воспитание дете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956" cy="960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3B5" w:rsidRPr="00DA7C3A" w:rsidRDefault="00D743B5" w:rsidP="00D743B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4F6228" w:themeColor="accent3" w:themeShade="80"/>
          <w:sz w:val="52"/>
          <w:szCs w:val="52"/>
          <w:lang w:eastAsia="ru-RU"/>
        </w:rPr>
      </w:pPr>
      <w:r>
        <w:rPr>
          <w:rFonts w:eastAsia="Times New Roman" w:cs="Times New Roman"/>
          <w:b/>
          <w:bCs/>
          <w:color w:val="4F6228" w:themeColor="accent3" w:themeShade="80"/>
          <w:sz w:val="52"/>
          <w:szCs w:val="52"/>
          <w:lang w:eastAsia="ru-RU"/>
        </w:rPr>
        <w:lastRenderedPageBreak/>
        <w:t xml:space="preserve">             </w:t>
      </w:r>
      <w:bookmarkStart w:id="0" w:name="_GoBack"/>
      <w:bookmarkEnd w:id="0"/>
      <w:r w:rsidRPr="00DA7C3A">
        <w:rPr>
          <w:rFonts w:eastAsia="Times New Roman" w:cs="Times New Roman"/>
          <w:b/>
          <w:bCs/>
          <w:color w:val="4F6228" w:themeColor="accent3" w:themeShade="80"/>
          <w:sz w:val="52"/>
          <w:szCs w:val="52"/>
          <w:lang w:eastAsia="ru-RU"/>
        </w:rPr>
        <w:t>Воспитание и обучение с учётом</w:t>
      </w:r>
    </w:p>
    <w:p w:rsidR="00D743B5" w:rsidRPr="00DA7C3A" w:rsidRDefault="00D743B5" w:rsidP="00D743B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4F6228" w:themeColor="accent3" w:themeShade="80"/>
          <w:sz w:val="52"/>
          <w:szCs w:val="52"/>
          <w:lang w:eastAsia="ru-RU"/>
        </w:rPr>
      </w:pPr>
      <w:r w:rsidRPr="00DA7C3A">
        <w:rPr>
          <w:rFonts w:eastAsia="Times New Roman" w:cs="Times New Roman"/>
          <w:b/>
          <w:bCs/>
          <w:color w:val="4F6228" w:themeColor="accent3" w:themeShade="80"/>
          <w:sz w:val="52"/>
          <w:szCs w:val="52"/>
          <w:lang w:eastAsia="ru-RU"/>
        </w:rPr>
        <w:t xml:space="preserve"> пола ребёнка</w:t>
      </w:r>
    </w:p>
    <w:p w:rsidR="00D743B5" w:rsidRPr="00DA7C3A" w:rsidRDefault="00D743B5" w:rsidP="00D7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7C3A">
        <w:rPr>
          <w:rFonts w:eastAsia="Times New Roman" w:cs="Times New Roman"/>
          <w:sz w:val="28"/>
          <w:szCs w:val="28"/>
          <w:lang w:eastAsia="ru-RU"/>
        </w:rPr>
        <w:t>Не забывайте, что перед вами не бесполый ребёнок, а мальчик или девочка с определёнными особенностями мышления, восприятия, эмоций.</w:t>
      </w:r>
    </w:p>
    <w:p w:rsidR="00D743B5" w:rsidRPr="00DA7C3A" w:rsidRDefault="00D743B5" w:rsidP="00D7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7C3A">
        <w:rPr>
          <w:rFonts w:eastAsia="Times New Roman" w:cs="Times New Roman"/>
          <w:sz w:val="28"/>
          <w:szCs w:val="28"/>
          <w:lang w:eastAsia="ru-RU"/>
        </w:rPr>
        <w:t>Никогда не сравнивайте мальчиков и девочек, хвалите их за успехи и достижения.</w:t>
      </w:r>
    </w:p>
    <w:p w:rsidR="00D743B5" w:rsidRPr="00DA7C3A" w:rsidRDefault="00D743B5" w:rsidP="00D7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7C3A">
        <w:rPr>
          <w:rFonts w:eastAsia="Times New Roman" w:cs="Times New Roman"/>
          <w:sz w:val="28"/>
          <w:szCs w:val="28"/>
          <w:lang w:eastAsia="ru-RU"/>
        </w:rPr>
        <w:t>Обучая мальчиков, опирайтесь на их высокую поисковую активность, сообразительность.</w:t>
      </w:r>
    </w:p>
    <w:p w:rsidR="00D743B5" w:rsidRPr="00DA7C3A" w:rsidRDefault="00D743B5" w:rsidP="00D7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7C3A">
        <w:rPr>
          <w:rFonts w:eastAsia="Times New Roman" w:cs="Times New Roman"/>
          <w:sz w:val="28"/>
          <w:szCs w:val="28"/>
          <w:lang w:eastAsia="ru-RU"/>
        </w:rPr>
        <w:t>Обучая девочек, не только разбирайте с ними принцип выполнения задания, но и учите действовать самостоятельно, а не по разработанным схемам.</w:t>
      </w:r>
    </w:p>
    <w:p w:rsidR="00D743B5" w:rsidRPr="00DA7C3A" w:rsidRDefault="00D743B5" w:rsidP="00D7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7C3A">
        <w:rPr>
          <w:rFonts w:eastAsia="Times New Roman" w:cs="Times New Roman"/>
          <w:sz w:val="28"/>
          <w:szCs w:val="28"/>
          <w:lang w:eastAsia="ru-RU"/>
        </w:rPr>
        <w:t>Ругая мальчика, помните о его эмоциональной чувствительности и тревожности. Изложите ему кратко и точно своё недовольство. Мальчик не способен долго удерживать эмоциональное напряжение, очень скоро он перестанет вас слушать.</w:t>
      </w:r>
    </w:p>
    <w:p w:rsidR="00D743B5" w:rsidRPr="00DA7C3A" w:rsidRDefault="00D743B5" w:rsidP="00D7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7C3A">
        <w:rPr>
          <w:rFonts w:eastAsia="Times New Roman" w:cs="Times New Roman"/>
          <w:sz w:val="28"/>
          <w:szCs w:val="28"/>
          <w:lang w:eastAsia="ru-RU"/>
        </w:rPr>
        <w:t xml:space="preserve">Ругая девочку, помните </w:t>
      </w:r>
      <w:proofErr w:type="gramStart"/>
      <w:r w:rsidRPr="00DA7C3A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Pr="00DA7C3A">
        <w:rPr>
          <w:rFonts w:eastAsia="Times New Roman" w:cs="Times New Roman"/>
          <w:sz w:val="28"/>
          <w:szCs w:val="28"/>
          <w:lang w:eastAsia="ru-RU"/>
        </w:rPr>
        <w:t xml:space="preserve"> эмоциональной бурной реакции, которая помешает понять, за что её ругают. Спокойно разберите ошибки.</w:t>
      </w:r>
    </w:p>
    <w:p w:rsidR="00D743B5" w:rsidRPr="00DA7C3A" w:rsidRDefault="00D743B5" w:rsidP="00D7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7C3A">
        <w:rPr>
          <w:rFonts w:eastAsia="Times New Roman" w:cs="Times New Roman"/>
          <w:sz w:val="28"/>
          <w:szCs w:val="28"/>
          <w:lang w:eastAsia="ru-RU"/>
        </w:rPr>
        <w:t>Девочки из-за усталости могут капризничать (истощение правого «эмоционального» полушария). Мальчики из-за усталости перестают слушать, заниматься (истощение левого «логического»  полушария). Ругать их за это бесполезно и безнравственно.</w:t>
      </w:r>
    </w:p>
    <w:p w:rsidR="00D743B5" w:rsidRPr="00DA7C3A" w:rsidRDefault="00D743B5" w:rsidP="00D7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7C3A">
        <w:rPr>
          <w:rFonts w:eastAsia="Times New Roman" w:cs="Times New Roman"/>
          <w:sz w:val="28"/>
          <w:szCs w:val="28"/>
          <w:lang w:eastAsia="ru-RU"/>
        </w:rPr>
        <w:t>Не забывайте, что оценка, данная вами ребёнку, всегда субъективна и зависит от ваших индивидуальных психических особенностей.</w:t>
      </w:r>
    </w:p>
    <w:p w:rsidR="00D743B5" w:rsidRPr="00DA7C3A" w:rsidRDefault="00D743B5" w:rsidP="00D7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7C3A">
        <w:rPr>
          <w:rFonts w:eastAsia="Times New Roman" w:cs="Times New Roman"/>
          <w:sz w:val="28"/>
          <w:szCs w:val="28"/>
          <w:lang w:eastAsia="ru-RU"/>
        </w:rPr>
        <w:t>Вы должны не учить ребёнка, а развивать у него желание учиться.</w:t>
      </w:r>
    </w:p>
    <w:p w:rsidR="00D743B5" w:rsidRPr="00DA7C3A" w:rsidRDefault="00D743B5" w:rsidP="00D7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7C3A">
        <w:rPr>
          <w:rFonts w:eastAsia="Times New Roman" w:cs="Times New Roman"/>
          <w:sz w:val="28"/>
          <w:szCs w:val="28"/>
          <w:lang w:eastAsia="ru-RU"/>
        </w:rPr>
        <w:t>Для ребёнка нормально что-либо не знать, не уметь, ошибаться.</w:t>
      </w:r>
    </w:p>
    <w:p w:rsidR="00D743B5" w:rsidRPr="00DA7C3A" w:rsidRDefault="00D743B5" w:rsidP="00D7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7C3A">
        <w:rPr>
          <w:rFonts w:eastAsia="Times New Roman" w:cs="Times New Roman"/>
          <w:sz w:val="28"/>
          <w:szCs w:val="28"/>
          <w:lang w:eastAsia="ru-RU"/>
        </w:rPr>
        <w:t>Лень ребёнка – сигнал неблагополучия вашей педагогической деятельности.</w:t>
      </w:r>
    </w:p>
    <w:p w:rsidR="00D743B5" w:rsidRPr="00DA7C3A" w:rsidRDefault="00D743B5" w:rsidP="00D7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7C3A">
        <w:rPr>
          <w:rFonts w:eastAsia="Times New Roman" w:cs="Times New Roman"/>
          <w:sz w:val="28"/>
          <w:szCs w:val="28"/>
          <w:lang w:eastAsia="ru-RU"/>
        </w:rPr>
        <w:t>Для гармоничного развития ребёнка необходимо научить его по-разному осмысливать учебный материал (логически, образно, интуитивно).</w:t>
      </w:r>
    </w:p>
    <w:p w:rsidR="00D743B5" w:rsidRDefault="00D743B5" w:rsidP="00D743B5">
      <w:pPr>
        <w:jc w:val="center"/>
      </w:pPr>
      <w:r>
        <w:rPr>
          <w:noProof/>
          <w:lang w:eastAsia="ru-RU"/>
        </w:rPr>
        <w:drawing>
          <wp:inline distT="0" distB="0" distL="0" distR="0" wp14:anchorId="1F14A6FA" wp14:editId="76568B8D">
            <wp:extent cx="6057900" cy="3524250"/>
            <wp:effectExtent l="0" t="0" r="0" b="0"/>
            <wp:docPr id="2" name="Рисунок 2" descr="C:\Users\Администратор\Desktop\фото игра\DSC0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игра\DSC00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06" cy="35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B5" w:rsidRPr="00D743B5" w:rsidRDefault="00D743B5" w:rsidP="00D743B5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4F6228" w:themeColor="accent3" w:themeShade="80"/>
          <w:sz w:val="60"/>
          <w:szCs w:val="60"/>
          <w:lang w:eastAsia="ru-RU"/>
        </w:rPr>
      </w:pPr>
      <w:r>
        <w:rPr>
          <w:rFonts w:eastAsia="Times New Roman" w:cs="Times New Roman"/>
          <w:b/>
          <w:bCs/>
          <w:noProof/>
          <w:color w:val="9BBB59" w:themeColor="accent3"/>
          <w:sz w:val="60"/>
          <w:szCs w:val="60"/>
          <w:lang w:eastAsia="ru-RU"/>
        </w:rPr>
        <w:lastRenderedPageBreak/>
        <w:drawing>
          <wp:inline distT="0" distB="0" distL="0" distR="0" wp14:anchorId="6F0BE745" wp14:editId="36B42AF8">
            <wp:extent cx="6645910" cy="4985679"/>
            <wp:effectExtent l="0" t="0" r="2540" b="5715"/>
            <wp:docPr id="3" name="Рисунок 3" descr="C:\Users\Администратор\Desktop\фото игра\DSC0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фото игра\DSC001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B5" w:rsidRPr="003766CC" w:rsidRDefault="00D743B5" w:rsidP="00D743B5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4F6228" w:themeColor="accent3" w:themeShade="80"/>
          <w:sz w:val="52"/>
          <w:szCs w:val="52"/>
          <w:lang w:eastAsia="ru-RU"/>
        </w:rPr>
      </w:pPr>
      <w:r w:rsidRPr="003766CC">
        <w:rPr>
          <w:rFonts w:eastAsia="Times New Roman" w:cs="Times New Roman"/>
          <w:b/>
          <w:bCs/>
          <w:color w:val="4F6228" w:themeColor="accent3" w:themeShade="80"/>
          <w:sz w:val="52"/>
          <w:szCs w:val="52"/>
          <w:lang w:eastAsia="ru-RU"/>
        </w:rPr>
        <w:t>Учет половой принадлежности детей предусматривает:</w:t>
      </w:r>
    </w:p>
    <w:p w:rsidR="00D743B5" w:rsidRPr="003766CC" w:rsidRDefault="00D743B5" w:rsidP="00D7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766CC">
        <w:rPr>
          <w:rFonts w:eastAsia="Times New Roman" w:cs="Times New Roman"/>
          <w:sz w:val="28"/>
          <w:szCs w:val="28"/>
          <w:lang w:eastAsia="ru-RU"/>
        </w:rPr>
        <w:t> понимание и принятие воспитателем общего и отличного в поведении и развитии мальчиков и девочек</w:t>
      </w:r>
    </w:p>
    <w:p w:rsidR="00D743B5" w:rsidRPr="003766CC" w:rsidRDefault="00D743B5" w:rsidP="00D7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766CC">
        <w:rPr>
          <w:rFonts w:eastAsia="Times New Roman" w:cs="Times New Roman"/>
          <w:sz w:val="28"/>
          <w:szCs w:val="28"/>
          <w:lang w:eastAsia="ru-RU"/>
        </w:rPr>
        <w:t> создание вариативной предметной среды</w:t>
      </w:r>
      <w:proofErr w:type="gramStart"/>
      <w:r w:rsidRPr="003766CC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3766CC">
        <w:rPr>
          <w:rFonts w:eastAsia="Times New Roman" w:cs="Times New Roman"/>
          <w:sz w:val="28"/>
          <w:szCs w:val="28"/>
          <w:lang w:eastAsia="ru-RU"/>
        </w:rPr>
        <w:t xml:space="preserve"> которая удовлетворяет общие и отличительные интересы и предпочтения, обеспечение в достаточном количестве "мальчишескими" и "девчачьими" игрушками</w:t>
      </w:r>
    </w:p>
    <w:p w:rsidR="00D743B5" w:rsidRPr="003766CC" w:rsidRDefault="00D743B5" w:rsidP="00D7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766CC">
        <w:rPr>
          <w:rFonts w:eastAsia="Times New Roman" w:cs="Times New Roman"/>
          <w:sz w:val="28"/>
          <w:szCs w:val="28"/>
          <w:lang w:eastAsia="ru-RU"/>
        </w:rPr>
        <w:t>создание в группе поло нейтральной среды</w:t>
      </w:r>
    </w:p>
    <w:p w:rsidR="00D743B5" w:rsidRPr="003766CC" w:rsidRDefault="00D743B5" w:rsidP="00D7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766CC">
        <w:rPr>
          <w:rFonts w:eastAsia="Times New Roman" w:cs="Times New Roman"/>
          <w:sz w:val="28"/>
          <w:szCs w:val="28"/>
          <w:lang w:eastAsia="ru-RU"/>
        </w:rPr>
        <w:t> создание возможностей для гармоничного общения девочек и мальчиков</w:t>
      </w:r>
    </w:p>
    <w:p w:rsidR="00D743B5" w:rsidRPr="003766CC" w:rsidRDefault="00D743B5" w:rsidP="00D7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766CC">
        <w:rPr>
          <w:rFonts w:eastAsia="Times New Roman" w:cs="Times New Roman"/>
          <w:sz w:val="28"/>
          <w:szCs w:val="28"/>
          <w:lang w:eastAsia="ru-RU"/>
        </w:rPr>
        <w:t> привлечение мальчиков к доступным и интересным для них традиционно девичьим видам деятельности</w:t>
      </w:r>
    </w:p>
    <w:p w:rsidR="00D743B5" w:rsidRPr="003766CC" w:rsidRDefault="00D743B5" w:rsidP="00D7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766CC">
        <w:rPr>
          <w:rFonts w:eastAsia="Times New Roman" w:cs="Times New Roman"/>
          <w:sz w:val="28"/>
          <w:szCs w:val="28"/>
          <w:lang w:eastAsia="ru-RU"/>
        </w:rPr>
        <w:t> формирование у девочек доступных для них традиционно мальчишеских умений</w:t>
      </w:r>
    </w:p>
    <w:p w:rsidR="00D743B5" w:rsidRPr="003766CC" w:rsidRDefault="00D743B5" w:rsidP="00D7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766CC">
        <w:rPr>
          <w:rFonts w:eastAsia="Times New Roman" w:cs="Times New Roman"/>
          <w:sz w:val="28"/>
          <w:szCs w:val="28"/>
          <w:lang w:eastAsia="ru-RU"/>
        </w:rPr>
        <w:t> воспитание у детей бережного отношения друг к другу</w:t>
      </w:r>
    </w:p>
    <w:p w:rsidR="00327BB0" w:rsidRPr="00D743B5" w:rsidRDefault="00D743B5" w:rsidP="00D743B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766CC">
        <w:rPr>
          <w:rFonts w:eastAsia="Times New Roman" w:cs="Times New Roman"/>
          <w:sz w:val="28"/>
          <w:szCs w:val="28"/>
          <w:lang w:eastAsia="ru-RU"/>
        </w:rPr>
        <w:br/>
        <w:t>   Важнейшая задача взрослого при этом состоит в том, чтобы, во-первых, развивать у ребенка ценностное осмысление себя и как представителя определенного пола, и как неповторимую</w:t>
      </w:r>
      <w:r w:rsidRPr="003948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66CC">
        <w:rPr>
          <w:rFonts w:eastAsia="Times New Roman" w:cs="Times New Roman"/>
          <w:sz w:val="28"/>
          <w:szCs w:val="28"/>
          <w:lang w:eastAsia="ru-RU"/>
        </w:rPr>
        <w:t xml:space="preserve">личность, которая отличается внешними признаками и внутренним миром, во-вторых, активизировать поиск своего места в мире </w:t>
      </w:r>
    </w:p>
    <w:sectPr w:rsidR="00327BB0" w:rsidRPr="00D743B5" w:rsidSect="00D74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3629"/>
    <w:multiLevelType w:val="multilevel"/>
    <w:tmpl w:val="E2F8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510B3"/>
    <w:multiLevelType w:val="multilevel"/>
    <w:tmpl w:val="C7AE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B5"/>
    <w:rsid w:val="00327BB0"/>
    <w:rsid w:val="00D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yclipart.ru/uploads/posts/2011-01/1295357093_2011-01-18_083554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2138</Characters>
  <Application>Microsoft Office Word</Application>
  <DocSecurity>0</DocSecurity>
  <Lines>17</Lines>
  <Paragraphs>5</Paragraphs>
  <ScaleCrop>false</ScaleCrop>
  <Company>Krokoz™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2014-10-20T12:10:00Z</dcterms:created>
  <dcterms:modified xsi:type="dcterms:W3CDTF">2014-10-20T12:14:00Z</dcterms:modified>
</cp:coreProperties>
</file>