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3F" w:rsidRPr="00E8233F" w:rsidRDefault="00E8233F" w:rsidP="00E8233F">
      <w:pPr>
        <w:pStyle w:val="a3"/>
        <w:spacing w:after="0"/>
        <w:jc w:val="center"/>
        <w:rPr>
          <w:sz w:val="48"/>
          <w:szCs w:val="48"/>
        </w:rPr>
      </w:pPr>
      <w:r w:rsidRPr="00E8233F">
        <w:rPr>
          <w:sz w:val="48"/>
          <w:szCs w:val="48"/>
        </w:rPr>
        <w:t>Итоговое занятие</w:t>
      </w:r>
    </w:p>
    <w:p w:rsidR="00E8233F" w:rsidRDefault="00E8233F" w:rsidP="00E8233F">
      <w:pPr>
        <w:pStyle w:val="a3"/>
        <w:spacing w:after="0"/>
        <w:jc w:val="center"/>
        <w:rPr>
          <w:sz w:val="48"/>
          <w:szCs w:val="48"/>
        </w:rPr>
      </w:pPr>
      <w:r w:rsidRPr="00E8233F">
        <w:rPr>
          <w:sz w:val="48"/>
          <w:szCs w:val="48"/>
        </w:rPr>
        <w:t>во второй мл. группе</w:t>
      </w:r>
    </w:p>
    <w:p w:rsidR="00E8233F" w:rsidRPr="00E8233F" w:rsidRDefault="00E8233F" w:rsidP="00E8233F">
      <w:pPr>
        <w:pStyle w:val="a3"/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по познавательному развитию (ФЭМП)</w:t>
      </w:r>
    </w:p>
    <w:p w:rsidR="00E8233F" w:rsidRDefault="00E8233F" w:rsidP="00E8233F">
      <w:pPr>
        <w:pStyle w:val="a3"/>
        <w:pageBreakBefore/>
        <w:spacing w:after="0"/>
      </w:pPr>
      <w:r>
        <w:rPr>
          <w:sz w:val="27"/>
          <w:szCs w:val="27"/>
        </w:rPr>
        <w:lastRenderedPageBreak/>
        <w:t xml:space="preserve"> «</w:t>
      </w:r>
      <w:r>
        <w:rPr>
          <w:b/>
          <w:bCs/>
          <w:sz w:val="27"/>
          <w:szCs w:val="27"/>
        </w:rPr>
        <w:t>Тема: «Шутки Деда Мороза»</w:t>
      </w:r>
    </w:p>
    <w:p w:rsidR="00E8233F" w:rsidRDefault="00E8233F" w:rsidP="00E8233F">
      <w:pPr>
        <w:pStyle w:val="a3"/>
        <w:spacing w:after="0"/>
      </w:pPr>
      <w:r>
        <w:rPr>
          <w:b/>
          <w:bCs/>
          <w:sz w:val="27"/>
          <w:szCs w:val="27"/>
        </w:rPr>
        <w:t>Программа</w:t>
      </w:r>
      <w:r>
        <w:rPr>
          <w:sz w:val="27"/>
          <w:szCs w:val="27"/>
        </w:rPr>
        <w:t>: «От рождения до школы»</w:t>
      </w:r>
    </w:p>
    <w:p w:rsidR="00E8233F" w:rsidRDefault="00E8233F" w:rsidP="00E8233F">
      <w:pPr>
        <w:pStyle w:val="a3"/>
        <w:spacing w:after="0"/>
      </w:pPr>
      <w:r>
        <w:rPr>
          <w:b/>
          <w:bCs/>
          <w:sz w:val="27"/>
          <w:szCs w:val="27"/>
        </w:rPr>
        <w:t>Возраст</w:t>
      </w:r>
      <w:r>
        <w:rPr>
          <w:sz w:val="27"/>
          <w:szCs w:val="27"/>
        </w:rPr>
        <w:t>: 3 года, вторая младшая группа</w:t>
      </w:r>
    </w:p>
    <w:p w:rsidR="00E8233F" w:rsidRDefault="00E8233F" w:rsidP="00E8233F">
      <w:pPr>
        <w:pStyle w:val="a3"/>
        <w:spacing w:after="0"/>
      </w:pPr>
      <w:r>
        <w:rPr>
          <w:b/>
          <w:bCs/>
          <w:sz w:val="27"/>
          <w:szCs w:val="27"/>
        </w:rPr>
        <w:t>Основная образовательная область:</w:t>
      </w:r>
      <w:r>
        <w:rPr>
          <w:sz w:val="27"/>
          <w:szCs w:val="27"/>
        </w:rPr>
        <w:t xml:space="preserve"> познавательное развитие</w:t>
      </w:r>
    </w:p>
    <w:p w:rsidR="00E8233F" w:rsidRDefault="00E8233F" w:rsidP="00E8233F">
      <w:pPr>
        <w:pStyle w:val="a3"/>
        <w:spacing w:after="0"/>
      </w:pPr>
      <w:r>
        <w:rPr>
          <w:b/>
          <w:bCs/>
          <w:sz w:val="27"/>
          <w:szCs w:val="27"/>
        </w:rPr>
        <w:t>Интегрированные образовательные области:</w:t>
      </w:r>
      <w:r>
        <w:rPr>
          <w:sz w:val="27"/>
          <w:szCs w:val="27"/>
        </w:rPr>
        <w:t xml:space="preserve"> «физическое развитие», «речевое развитие», «социально - коммуникативное».</w:t>
      </w:r>
    </w:p>
    <w:p w:rsidR="00E8233F" w:rsidRDefault="00E8233F" w:rsidP="00E8233F">
      <w:pPr>
        <w:pStyle w:val="a3"/>
        <w:spacing w:after="0"/>
      </w:pPr>
      <w:r>
        <w:rPr>
          <w:b/>
          <w:bCs/>
          <w:sz w:val="27"/>
          <w:szCs w:val="27"/>
        </w:rPr>
        <w:t xml:space="preserve">Форма проведения: </w:t>
      </w:r>
      <w:r>
        <w:rPr>
          <w:sz w:val="27"/>
          <w:szCs w:val="27"/>
        </w:rPr>
        <w:t>совместная деятельность детей и взрослых.</w:t>
      </w:r>
    </w:p>
    <w:p w:rsidR="00E8233F" w:rsidRDefault="00E8233F" w:rsidP="00E8233F">
      <w:pPr>
        <w:pStyle w:val="a3"/>
        <w:spacing w:after="0"/>
      </w:pPr>
      <w:r>
        <w:rPr>
          <w:b/>
          <w:bCs/>
          <w:sz w:val="27"/>
          <w:szCs w:val="27"/>
        </w:rPr>
        <w:t>Программное сод-е</w:t>
      </w:r>
      <w:r>
        <w:rPr>
          <w:sz w:val="27"/>
          <w:szCs w:val="27"/>
        </w:rPr>
        <w:t>: учить различать понятия «один-много»; формировать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умение сравнивать предметы; учить использовать приём наложения; знакомить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детей с геометрическими фигурами; совершенствовать умение согласовывать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существительные с другими частями речи; формировать умение вести диалог с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педагогом, слушать и понимать заданный вопрос, понятно отвечать на него;</w:t>
      </w:r>
    </w:p>
    <w:p w:rsidR="00E8233F" w:rsidRDefault="00E8233F" w:rsidP="00E8233F">
      <w:pPr>
        <w:pStyle w:val="a3"/>
        <w:spacing w:after="0"/>
      </w:pPr>
      <w:r>
        <w:rPr>
          <w:b/>
          <w:bCs/>
          <w:sz w:val="27"/>
          <w:szCs w:val="27"/>
        </w:rPr>
        <w:t xml:space="preserve">Методы и приёмы: </w:t>
      </w:r>
      <w:r>
        <w:rPr>
          <w:sz w:val="27"/>
          <w:szCs w:val="27"/>
        </w:rPr>
        <w:t>словесный: объяснение, разъяснение; наглядный: показ;</w:t>
      </w:r>
    </w:p>
    <w:p w:rsidR="00E8233F" w:rsidRDefault="00E8233F" w:rsidP="00E8233F">
      <w:pPr>
        <w:pStyle w:val="a3"/>
        <w:spacing w:after="0"/>
      </w:pPr>
      <w:r>
        <w:rPr>
          <w:b/>
          <w:bCs/>
          <w:sz w:val="27"/>
          <w:szCs w:val="27"/>
        </w:rPr>
        <w:t>Наглядные средства обучения:</w:t>
      </w:r>
      <w:r>
        <w:rPr>
          <w:sz w:val="27"/>
          <w:szCs w:val="27"/>
        </w:rPr>
        <w:t xml:space="preserve"> демонстрационный, раздаточный.</w:t>
      </w:r>
    </w:p>
    <w:p w:rsidR="00E8233F" w:rsidRDefault="00E8233F" w:rsidP="00E8233F">
      <w:pPr>
        <w:pStyle w:val="a3"/>
        <w:spacing w:after="0"/>
      </w:pPr>
      <w:r>
        <w:rPr>
          <w:b/>
          <w:bCs/>
          <w:sz w:val="27"/>
          <w:szCs w:val="27"/>
        </w:rPr>
        <w:t>Индивидуальная работа:</w:t>
      </w:r>
      <w:r>
        <w:rPr>
          <w:sz w:val="27"/>
          <w:szCs w:val="27"/>
        </w:rPr>
        <w:t xml:space="preserve"> закрепить понятие «один-много» (Ульяна, Матвей)</w:t>
      </w:r>
    </w:p>
    <w:p w:rsidR="00E8233F" w:rsidRDefault="00E8233F" w:rsidP="00E8233F">
      <w:pPr>
        <w:pStyle w:val="a3"/>
        <w:spacing w:after="0"/>
      </w:pPr>
      <w:r>
        <w:rPr>
          <w:b/>
          <w:bCs/>
          <w:sz w:val="27"/>
          <w:szCs w:val="27"/>
        </w:rPr>
        <w:t>Словарная работа:</w:t>
      </w:r>
      <w:r>
        <w:rPr>
          <w:sz w:val="27"/>
          <w:szCs w:val="27"/>
        </w:rPr>
        <w:t xml:space="preserve"> закрепить название геометрических фигур.</w:t>
      </w:r>
    </w:p>
    <w:p w:rsidR="00E8233F" w:rsidRDefault="00E8233F" w:rsidP="00E8233F">
      <w:pPr>
        <w:pStyle w:val="a3"/>
        <w:spacing w:after="0"/>
      </w:pPr>
      <w:r>
        <w:rPr>
          <w:b/>
          <w:bCs/>
          <w:sz w:val="27"/>
          <w:szCs w:val="27"/>
        </w:rPr>
        <w:t>Предварительная работа:</w:t>
      </w:r>
      <w:r>
        <w:rPr>
          <w:sz w:val="27"/>
          <w:szCs w:val="27"/>
        </w:rPr>
        <w:t xml:space="preserve"> беседы по теме, заучивание слов физминутки, 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беседа о зимних праздниках.</w:t>
      </w: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pageBreakBefore/>
        <w:spacing w:after="0"/>
      </w:pPr>
      <w:r>
        <w:rPr>
          <w:b/>
          <w:bCs/>
          <w:sz w:val="27"/>
          <w:szCs w:val="27"/>
        </w:rPr>
        <w:lastRenderedPageBreak/>
        <w:t xml:space="preserve">Ход занятия </w:t>
      </w: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Дети входят в группу.</w:t>
      </w:r>
    </w:p>
    <w:p w:rsidR="00E8233F" w:rsidRDefault="00E8233F" w:rsidP="00E8233F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Ребята, посмотрите кто к нам сегодня пришёл на занятие. Это Дед Мороз! Он очень соскучился ему захотелось посидеть у вас на занятии. Кажется, он хочет мне что-то сказать. (делает вид, что разговаривает с Дедом Морозом).</w:t>
      </w:r>
    </w:p>
    <w:p w:rsidR="00E8233F" w:rsidRDefault="00E8233F" w:rsidP="00E8233F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Ребята, Дед Мороз пришёл к нам с подарками. Давайте посмотрим, что же он принёс. (Достаёт мешок и удивляется). Вот это да! Целый мешочек зёрнышек! Дед Мороз, наверное, что — то напутал. А, может быть и пошутил. Давайте проверим, может в мешочке ещё что — то есть. Вероника, проверь. (Ребёнок запускает руку в мешок и из зёрен достаёт конфету)</w:t>
      </w:r>
    </w:p>
    <w:p w:rsidR="00E8233F" w:rsidRDefault="00E8233F" w:rsidP="00E8233F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Конечно же он приготовил нам сюрприз. Там спрятаны конфеты. Сколько конфет ты достала, Вероника?</w:t>
      </w:r>
    </w:p>
    <w:p w:rsidR="00E8233F" w:rsidRDefault="00E8233F" w:rsidP="00E8233F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Одну.</w:t>
      </w:r>
    </w:p>
    <w:p w:rsidR="00E8233F" w:rsidRDefault="00E8233F" w:rsidP="00E8233F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А ты, Матвей?</w:t>
      </w:r>
    </w:p>
    <w:p w:rsidR="00E8233F" w:rsidRDefault="00E8233F" w:rsidP="00E8233F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Тоже одну.</w:t>
      </w:r>
    </w:p>
    <w:p w:rsidR="00E8233F" w:rsidRDefault="00E8233F" w:rsidP="00E8233F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А ты Рузаль?</w:t>
      </w:r>
    </w:p>
    <w:p w:rsidR="00E8233F" w:rsidRDefault="00E8233F" w:rsidP="00E8233F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Одну.</w:t>
      </w:r>
    </w:p>
    <w:p w:rsidR="00E8233F" w:rsidRDefault="00E8233F" w:rsidP="00E8233F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А сколько всего стало конфет?</w:t>
      </w:r>
    </w:p>
    <w:p w:rsidR="00E8233F" w:rsidRDefault="00E8233F" w:rsidP="00E8233F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Много.</w:t>
      </w:r>
    </w:p>
    <w:p w:rsidR="00E8233F" w:rsidRDefault="00E8233F" w:rsidP="00E8233F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Да, много. Но на всех ребят всё равно не хватит. Давайте попросим Деда Мороза поколдовать. Камила, попроси у дедушки конфет чтобы всем ребятам хватило. Дед Мороз опять что — то сказать хочет. Он хочет, с вами поиграть. Дед Мороз будет давать вам задания, а вы будете их выполнять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1. Пусть ребятки покажут столько колечек, сколько раз я хлопну в ладоши.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2. Пусть ребята столько покажут колечек, сколько раз я топну.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3. Пусть ребятки столько покажут колечек, сколько раз я мяукну.</w:t>
      </w:r>
    </w:p>
    <w:p w:rsidR="00E8233F" w:rsidRDefault="00E8233F" w:rsidP="00E8233F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Только что Дед Мороз сказал мне, что спрятал в нашей группе много сладостей. Но найдёт их только тот, кто знает геометрические фигуры. Конфеты спрятаны за квадратом. Где квадрат? Правильно. А вот и конфеты. За кругом спрятано печенье. Где же круг? За треугольником — вафли. Молодцы ребятки, справились с заданием.</w:t>
      </w:r>
    </w:p>
    <w:p w:rsidR="00E8233F" w:rsidRDefault="00E8233F" w:rsidP="00E8233F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Дед Мороз говорит, что вы молодцы. А сейчас покажем дедушке, как мы научились работать в тетрадях.</w:t>
      </w:r>
    </w:p>
    <w:p w:rsidR="00E8233F" w:rsidRDefault="00E8233F" w:rsidP="00E8233F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1. Что выбрал котик?</w:t>
      </w:r>
    </w:p>
    <w:p w:rsidR="00E8233F" w:rsidRDefault="00E8233F" w:rsidP="00E8233F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2. Догадайся, кто живёт в лесу?</w:t>
      </w:r>
    </w:p>
    <w:p w:rsidR="00E8233F" w:rsidRDefault="00E8233F" w:rsidP="00E8233F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lastRenderedPageBreak/>
        <w:t>Что скажешь, Дед Мороз? Заслужили наши эти ребятки твой подарок?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(Педагог открывает занавес и достаёт мешок с конфетами. Угощает детей)</w:t>
      </w:r>
    </w:p>
    <w:p w:rsidR="00E8233F" w:rsidRDefault="00E8233F" w:rsidP="00E8233F">
      <w:pPr>
        <w:pStyle w:val="a3"/>
        <w:numPr>
          <w:ilvl w:val="0"/>
          <w:numId w:val="3"/>
        </w:numPr>
        <w:spacing w:after="0"/>
      </w:pPr>
      <w:r>
        <w:rPr>
          <w:sz w:val="27"/>
          <w:szCs w:val="27"/>
        </w:rPr>
        <w:t>Молодцы, дети. Показали хорошие знания: и считать умеете, и размышлять умеете. Осталось показать дедушке как мы умеем петь танцевать. Но для этого мы приглашаем тебя, Дедушка Мороз, на наш новогодний утренник. До скорой встречи</w:t>
      </w: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  <w:r>
        <w:rPr>
          <w:b/>
          <w:bCs/>
          <w:sz w:val="27"/>
          <w:szCs w:val="27"/>
        </w:rPr>
        <w:t>«Шутки Деда Мороза»</w:t>
      </w: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pageBreakBefore/>
        <w:spacing w:after="0"/>
        <w:rPr>
          <w:b/>
          <w:bCs/>
          <w:sz w:val="27"/>
          <w:szCs w:val="27"/>
        </w:rPr>
      </w:pPr>
    </w:p>
    <w:p w:rsidR="00E8233F" w:rsidRDefault="00E8233F" w:rsidP="00E8233F">
      <w:pPr>
        <w:pStyle w:val="a3"/>
        <w:pageBreakBefore/>
        <w:spacing w:after="0"/>
        <w:rPr>
          <w:b/>
          <w:bCs/>
          <w:sz w:val="27"/>
          <w:szCs w:val="27"/>
        </w:rPr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Составила: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вос-ль гр №8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 xml:space="preserve">Сафиуллова Г.М. </w:t>
      </w: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Республика Татарстан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t>г. Нижнекамск</w:t>
      </w:r>
    </w:p>
    <w:p w:rsidR="00E8233F" w:rsidRDefault="00E8233F" w:rsidP="00E8233F">
      <w:pPr>
        <w:pStyle w:val="a3"/>
        <w:spacing w:after="0"/>
      </w:pPr>
      <w:r>
        <w:rPr>
          <w:sz w:val="27"/>
          <w:szCs w:val="27"/>
        </w:rPr>
        <w:lastRenderedPageBreak/>
        <w:t>2014 год</w:t>
      </w:r>
    </w:p>
    <w:p w:rsidR="00783E69" w:rsidRDefault="00783E69"/>
    <w:sectPr w:rsidR="00783E69" w:rsidSect="0078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4112"/>
    <w:multiLevelType w:val="multilevel"/>
    <w:tmpl w:val="13C8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84C5C"/>
    <w:multiLevelType w:val="multilevel"/>
    <w:tmpl w:val="58C6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032B1"/>
    <w:multiLevelType w:val="multilevel"/>
    <w:tmpl w:val="FB40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8233F"/>
    <w:rsid w:val="00783E69"/>
    <w:rsid w:val="00E8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3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</Words>
  <Characters>2868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34</dc:creator>
  <cp:lastModifiedBy>МБДОУ № 34</cp:lastModifiedBy>
  <cp:revision>2</cp:revision>
  <dcterms:created xsi:type="dcterms:W3CDTF">2015-10-13T10:01:00Z</dcterms:created>
  <dcterms:modified xsi:type="dcterms:W3CDTF">2015-10-13T10:06:00Z</dcterms:modified>
</cp:coreProperties>
</file>