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3D" w:rsidRPr="0002253D" w:rsidRDefault="0002253D" w:rsidP="0002253D">
      <w:pPr>
        <w:widowControl w:val="0"/>
        <w:suppressAutoHyphens/>
        <w:jc w:val="center"/>
        <w:rPr>
          <w:rFonts w:eastAsia="DejaVu Sans" w:cs="DejaVu Sans"/>
          <w:kern w:val="2"/>
          <w:sz w:val="24"/>
          <w:szCs w:val="24"/>
          <w:lang w:eastAsia="hi-IN" w:bidi="hi-IN"/>
        </w:rPr>
      </w:pPr>
      <w:r w:rsidRPr="0002253D">
        <w:rPr>
          <w:rFonts w:eastAsia="DejaVu Sans" w:cs="DejaVu Sans"/>
          <w:kern w:val="2"/>
          <w:sz w:val="24"/>
          <w:szCs w:val="24"/>
          <w:lang w:eastAsia="hi-IN" w:bidi="hi-IN"/>
        </w:rPr>
        <w:t>Муниципальное бюджетное дошкольное образовательное учреждение</w:t>
      </w:r>
    </w:p>
    <w:p w:rsidR="0002253D" w:rsidRPr="0002253D" w:rsidRDefault="0002253D" w:rsidP="0002253D">
      <w:pPr>
        <w:widowControl w:val="0"/>
        <w:pBdr>
          <w:bottom w:val="single" w:sz="8" w:space="1" w:color="000000"/>
        </w:pBdr>
        <w:suppressAutoHyphens/>
        <w:jc w:val="center"/>
        <w:rPr>
          <w:rFonts w:eastAsia="DejaVu Sans" w:cs="DejaVu Sans"/>
          <w:b/>
          <w:i/>
          <w:kern w:val="2"/>
          <w:sz w:val="24"/>
          <w:szCs w:val="24"/>
          <w:lang w:eastAsia="hi-IN" w:bidi="hi-IN"/>
        </w:rPr>
      </w:pPr>
      <w:r w:rsidRPr="0002253D">
        <w:rPr>
          <w:rFonts w:eastAsia="DejaVu Sans" w:cs="DejaVu Sans"/>
          <w:b/>
          <w:kern w:val="2"/>
          <w:sz w:val="24"/>
          <w:szCs w:val="24"/>
          <w:lang w:eastAsia="hi-IN" w:bidi="hi-IN"/>
        </w:rPr>
        <w:t>«</w:t>
      </w:r>
      <w:r w:rsidR="00D46CC8">
        <w:rPr>
          <w:rFonts w:eastAsia="DejaVu Sans" w:cs="DejaVu Sans"/>
          <w:b/>
          <w:i/>
          <w:kern w:val="2"/>
          <w:sz w:val="24"/>
          <w:szCs w:val="24"/>
          <w:lang w:eastAsia="hi-IN" w:bidi="hi-IN"/>
        </w:rPr>
        <w:t>Детский сад  № хх</w:t>
      </w:r>
      <w:r w:rsidRPr="0002253D">
        <w:rPr>
          <w:rFonts w:eastAsia="DejaVu Sans" w:cs="DejaVu Sans"/>
          <w:b/>
          <w:i/>
          <w:kern w:val="2"/>
          <w:sz w:val="24"/>
          <w:szCs w:val="24"/>
          <w:lang w:eastAsia="hi-IN" w:bidi="hi-IN"/>
        </w:rPr>
        <w:t xml:space="preserve"> общеразвивающего вида </w:t>
      </w:r>
    </w:p>
    <w:p w:rsidR="0002253D" w:rsidRPr="0002253D" w:rsidRDefault="0002253D" w:rsidP="0002253D">
      <w:pPr>
        <w:widowControl w:val="0"/>
        <w:pBdr>
          <w:bottom w:val="single" w:sz="8" w:space="1" w:color="000000"/>
        </w:pBdr>
        <w:suppressAutoHyphens/>
        <w:jc w:val="center"/>
        <w:rPr>
          <w:rFonts w:eastAsia="DejaVu Sans" w:cs="DejaVu Sans"/>
          <w:b/>
          <w:i/>
          <w:kern w:val="2"/>
          <w:sz w:val="24"/>
          <w:szCs w:val="24"/>
          <w:lang w:eastAsia="hi-IN" w:bidi="hi-IN"/>
        </w:rPr>
      </w:pPr>
      <w:r w:rsidRPr="0002253D">
        <w:rPr>
          <w:rFonts w:eastAsia="DejaVu Sans" w:cs="DejaVu Sans"/>
          <w:b/>
          <w:i/>
          <w:kern w:val="2"/>
          <w:sz w:val="24"/>
          <w:szCs w:val="24"/>
          <w:lang w:eastAsia="hi-IN" w:bidi="hi-IN"/>
        </w:rPr>
        <w:t xml:space="preserve">с приоритетным осуществлением деятельности </w:t>
      </w:r>
    </w:p>
    <w:p w:rsidR="0002253D" w:rsidRPr="0002253D" w:rsidRDefault="0002253D" w:rsidP="0002253D">
      <w:pPr>
        <w:widowControl w:val="0"/>
        <w:pBdr>
          <w:bottom w:val="single" w:sz="8" w:space="1" w:color="000000"/>
        </w:pBdr>
        <w:suppressAutoHyphens/>
        <w:jc w:val="center"/>
        <w:rPr>
          <w:rFonts w:eastAsia="DejaVu Sans" w:cs="DejaVu Sans"/>
          <w:b/>
          <w:kern w:val="2"/>
          <w:sz w:val="24"/>
          <w:szCs w:val="24"/>
          <w:lang w:eastAsia="hi-IN" w:bidi="hi-IN"/>
        </w:rPr>
      </w:pPr>
      <w:r w:rsidRPr="0002253D">
        <w:rPr>
          <w:rFonts w:eastAsia="DejaVu Sans" w:cs="DejaVu Sans"/>
          <w:b/>
          <w:i/>
          <w:kern w:val="2"/>
          <w:sz w:val="24"/>
          <w:szCs w:val="24"/>
          <w:lang w:eastAsia="hi-IN" w:bidi="hi-IN"/>
        </w:rPr>
        <w:t>по художественно-эстетическому направлению развития детей</w:t>
      </w:r>
      <w:r w:rsidRPr="0002253D">
        <w:rPr>
          <w:rFonts w:eastAsia="DejaVu Sans" w:cs="DejaVu Sans"/>
          <w:b/>
          <w:kern w:val="2"/>
          <w:sz w:val="24"/>
          <w:szCs w:val="24"/>
          <w:lang w:eastAsia="hi-IN" w:bidi="hi-IN"/>
        </w:rPr>
        <w:t>»</w:t>
      </w:r>
    </w:p>
    <w:p w:rsidR="0002253D" w:rsidRPr="0002253D" w:rsidRDefault="0002253D" w:rsidP="0002253D">
      <w:pPr>
        <w:widowControl w:val="0"/>
        <w:suppressAutoHyphens/>
        <w:jc w:val="center"/>
        <w:rPr>
          <w:rFonts w:eastAsia="DejaVu Sans" w:cs="DejaVu Sans"/>
          <w:kern w:val="2"/>
          <w:sz w:val="24"/>
          <w:szCs w:val="24"/>
          <w:lang w:eastAsia="hi-IN" w:bidi="hi-IN"/>
        </w:rPr>
      </w:pPr>
      <w:r w:rsidRPr="0002253D">
        <w:rPr>
          <w:rFonts w:eastAsia="DejaVu Sans" w:cs="DejaVu Sans"/>
          <w:kern w:val="2"/>
          <w:sz w:val="24"/>
          <w:szCs w:val="24"/>
          <w:lang w:eastAsia="hi-IN" w:bidi="hi-IN"/>
        </w:rPr>
        <w:t>660028, г. Красноярск ул.Мечникова,42</w:t>
      </w:r>
    </w:p>
    <w:p w:rsidR="0002253D" w:rsidRPr="0002253D" w:rsidRDefault="0002253D" w:rsidP="0002253D">
      <w:pPr>
        <w:widowControl w:val="0"/>
        <w:suppressAutoHyphens/>
        <w:jc w:val="center"/>
        <w:rPr>
          <w:rFonts w:eastAsia="DejaVu Sans" w:cs="DejaVu Sans"/>
          <w:kern w:val="2"/>
          <w:sz w:val="24"/>
          <w:szCs w:val="24"/>
          <w:lang w:eastAsia="hi-IN" w:bidi="hi-IN"/>
        </w:rPr>
      </w:pPr>
      <w:r w:rsidRPr="0002253D">
        <w:rPr>
          <w:rFonts w:eastAsia="DejaVu Sans" w:cs="DejaVu Sans"/>
          <w:kern w:val="2"/>
          <w:sz w:val="24"/>
          <w:szCs w:val="24"/>
          <w:lang w:eastAsia="hi-IN" w:bidi="hi-IN"/>
        </w:rPr>
        <w:t>тел.243-26-30</w:t>
      </w:r>
    </w:p>
    <w:p w:rsidR="0002253D" w:rsidRDefault="0018587A" w:rsidP="0002253D">
      <w:pPr>
        <w:widowControl w:val="0"/>
        <w:suppressAutoHyphens/>
        <w:jc w:val="center"/>
        <w:rPr>
          <w:rFonts w:eastAsia="DejaVu Sans" w:cs="DejaVu Sans"/>
          <w:color w:val="000080"/>
          <w:kern w:val="2"/>
          <w:sz w:val="24"/>
          <w:szCs w:val="24"/>
          <w:u w:val="single"/>
          <w:lang w:eastAsia="hi-IN" w:bidi="hi-IN"/>
        </w:rPr>
      </w:pPr>
      <w:hyperlink r:id="rId8" w:history="1">
        <w:r w:rsidR="0002253D" w:rsidRPr="0002253D">
          <w:rPr>
            <w:rFonts w:eastAsia="DejaVu Sans" w:cs="DejaVu Sans"/>
            <w:color w:val="000080"/>
            <w:kern w:val="2"/>
            <w:sz w:val="24"/>
            <w:szCs w:val="24"/>
            <w:u w:val="single"/>
            <w:lang w:eastAsia="hi-IN" w:bidi="hi-IN"/>
          </w:rPr>
          <w:t>mdou52@mail.ru</w:t>
        </w:r>
      </w:hyperlink>
    </w:p>
    <w:p w:rsidR="0002253D" w:rsidRDefault="0002253D" w:rsidP="0002253D">
      <w:pPr>
        <w:widowControl w:val="0"/>
        <w:suppressAutoHyphens/>
        <w:jc w:val="center"/>
        <w:rPr>
          <w:rFonts w:eastAsia="DejaVu Sans" w:cs="DejaVu Sans"/>
          <w:color w:val="000080"/>
          <w:kern w:val="2"/>
          <w:sz w:val="24"/>
          <w:szCs w:val="24"/>
          <w:u w:val="single"/>
          <w:lang w:eastAsia="hi-IN" w:bidi="hi-IN"/>
        </w:rPr>
      </w:pPr>
    </w:p>
    <w:p w:rsidR="0002253D" w:rsidRPr="0002253D" w:rsidRDefault="0002253D" w:rsidP="0002253D">
      <w:pPr>
        <w:widowControl w:val="0"/>
        <w:suppressAutoHyphens/>
        <w:jc w:val="center"/>
        <w:rPr>
          <w:rFonts w:eastAsia="DejaVu Sans" w:cs="DejaVu Sans"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XSpec="center" w:tblpY="334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3344"/>
        <w:gridCol w:w="4331"/>
      </w:tblGrid>
      <w:tr w:rsidR="0002253D" w:rsidRPr="0002253D" w:rsidTr="0002253D">
        <w:tc>
          <w:tcPr>
            <w:tcW w:w="3593" w:type="dxa"/>
          </w:tcPr>
          <w:p w:rsidR="0002253D" w:rsidRDefault="0002253D" w:rsidP="000225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Согласовано:</w:t>
            </w:r>
          </w:p>
          <w:p w:rsidR="0002253D" w:rsidRDefault="0002253D" w:rsidP="000225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ПК</w:t>
            </w:r>
          </w:p>
          <w:p w:rsidR="0002253D" w:rsidRDefault="00D46CC8" w:rsidP="000225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_________/_____________</w:t>
            </w:r>
            <w:r w:rsidR="0002253D"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  <w:p w:rsidR="0002253D" w:rsidRPr="0002253D" w:rsidRDefault="0002253D" w:rsidP="0002253D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02253D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02253D">
              <w:rPr>
                <w:rFonts w:eastAsia="Calibri"/>
                <w:sz w:val="28"/>
                <w:szCs w:val="28"/>
                <w:u w:val="single"/>
                <w:lang w:eastAsia="en-US"/>
              </w:rPr>
              <w:t>29» августа 2014г.</w:t>
            </w:r>
          </w:p>
          <w:p w:rsidR="0002253D" w:rsidRPr="0002253D" w:rsidRDefault="0002253D" w:rsidP="000225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44" w:type="dxa"/>
            <w:shd w:val="clear" w:color="auto" w:fill="auto"/>
          </w:tcPr>
          <w:p w:rsidR="0002253D" w:rsidRPr="0002253D" w:rsidRDefault="0002253D" w:rsidP="0002253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253D">
              <w:rPr>
                <w:rFonts w:eastAsia="Calibri"/>
                <w:sz w:val="28"/>
                <w:szCs w:val="28"/>
                <w:lang w:eastAsia="en-US"/>
              </w:rPr>
              <w:t>Принято:</w:t>
            </w:r>
          </w:p>
          <w:p w:rsidR="0002253D" w:rsidRPr="0002253D" w:rsidRDefault="0002253D" w:rsidP="0002253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253D">
              <w:rPr>
                <w:rFonts w:eastAsia="Calibri"/>
                <w:sz w:val="28"/>
                <w:szCs w:val="28"/>
                <w:lang w:eastAsia="en-US"/>
              </w:rPr>
              <w:t>Педагогический совет</w:t>
            </w:r>
          </w:p>
          <w:p w:rsidR="0002253D" w:rsidRPr="0002253D" w:rsidRDefault="0002253D" w:rsidP="0002253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253D">
              <w:rPr>
                <w:rFonts w:eastAsia="Calibri"/>
                <w:sz w:val="28"/>
                <w:szCs w:val="28"/>
                <w:lang w:eastAsia="en-US"/>
              </w:rPr>
              <w:t>Протокол № 1</w:t>
            </w:r>
          </w:p>
          <w:p w:rsidR="0002253D" w:rsidRPr="0002253D" w:rsidRDefault="0002253D" w:rsidP="0002253D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02253D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02253D">
              <w:rPr>
                <w:rFonts w:eastAsia="Calibri"/>
                <w:sz w:val="28"/>
                <w:szCs w:val="28"/>
                <w:u w:val="single"/>
                <w:lang w:eastAsia="en-US"/>
              </w:rPr>
              <w:t>29» августа 2014г.</w:t>
            </w:r>
          </w:p>
          <w:p w:rsidR="0002253D" w:rsidRPr="0002253D" w:rsidRDefault="0002253D" w:rsidP="0002253D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331" w:type="dxa"/>
            <w:shd w:val="clear" w:color="auto" w:fill="auto"/>
          </w:tcPr>
          <w:p w:rsidR="0002253D" w:rsidRPr="0002253D" w:rsidRDefault="0002253D" w:rsidP="0002253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253D">
              <w:rPr>
                <w:rFonts w:eastAsia="Calibri"/>
                <w:sz w:val="28"/>
                <w:szCs w:val="28"/>
                <w:lang w:eastAsia="en-US"/>
              </w:rPr>
              <w:t>Утверждаю:</w:t>
            </w:r>
          </w:p>
          <w:p w:rsidR="0002253D" w:rsidRPr="0002253D" w:rsidRDefault="00D46CC8" w:rsidP="000225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и. о. заведующего МБДОУ № хх</w:t>
            </w:r>
          </w:p>
          <w:p w:rsidR="0002253D" w:rsidRPr="0002253D" w:rsidRDefault="00D46CC8" w:rsidP="000225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______________/______________</w:t>
            </w:r>
            <w:r w:rsidR="0002253D" w:rsidRPr="0002253D">
              <w:rPr>
                <w:rFonts w:eastAsia="Calibri"/>
                <w:sz w:val="28"/>
                <w:szCs w:val="28"/>
                <w:lang w:eastAsia="en-US"/>
              </w:rPr>
              <w:t xml:space="preserve">/ </w:t>
            </w:r>
          </w:p>
          <w:p w:rsidR="0002253D" w:rsidRPr="0002253D" w:rsidRDefault="0002253D" w:rsidP="0002253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253D">
              <w:rPr>
                <w:rFonts w:eastAsia="Calibri"/>
                <w:sz w:val="28"/>
                <w:szCs w:val="28"/>
                <w:lang w:eastAsia="en-US"/>
              </w:rPr>
              <w:t>«29» августа 2014г.</w:t>
            </w:r>
          </w:p>
        </w:tc>
      </w:tr>
    </w:tbl>
    <w:p w:rsidR="0002253D" w:rsidRPr="0002253D" w:rsidRDefault="0002253D" w:rsidP="0002253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2253D" w:rsidRPr="0002253D" w:rsidRDefault="0002253D" w:rsidP="0002253D">
      <w:pPr>
        <w:suppressAutoHyphens/>
        <w:jc w:val="center"/>
        <w:rPr>
          <w:b/>
          <w:sz w:val="28"/>
          <w:szCs w:val="28"/>
          <w:lang w:eastAsia="ar-SA"/>
        </w:rPr>
      </w:pPr>
    </w:p>
    <w:p w:rsidR="0002253D" w:rsidRPr="0002253D" w:rsidRDefault="0002253D" w:rsidP="0002253D">
      <w:pPr>
        <w:suppressAutoHyphens/>
        <w:jc w:val="center"/>
        <w:rPr>
          <w:b/>
          <w:sz w:val="28"/>
          <w:szCs w:val="28"/>
          <w:lang w:eastAsia="ar-SA"/>
        </w:rPr>
      </w:pPr>
    </w:p>
    <w:p w:rsidR="0002253D" w:rsidRPr="0002253D" w:rsidRDefault="0002253D" w:rsidP="0002253D">
      <w:pPr>
        <w:suppressAutoHyphens/>
        <w:jc w:val="center"/>
        <w:rPr>
          <w:b/>
          <w:sz w:val="28"/>
          <w:szCs w:val="28"/>
          <w:lang w:eastAsia="ar-SA"/>
        </w:rPr>
      </w:pPr>
    </w:p>
    <w:p w:rsidR="0002253D" w:rsidRPr="0002253D" w:rsidRDefault="0002253D" w:rsidP="0002253D">
      <w:pPr>
        <w:suppressAutoHyphens/>
        <w:jc w:val="center"/>
        <w:rPr>
          <w:b/>
          <w:sz w:val="28"/>
          <w:szCs w:val="28"/>
          <w:lang w:eastAsia="ar-SA"/>
        </w:rPr>
      </w:pPr>
    </w:p>
    <w:p w:rsidR="0002253D" w:rsidRDefault="0002253D" w:rsidP="0002253D">
      <w:pPr>
        <w:suppressAutoHyphens/>
        <w:jc w:val="center"/>
        <w:rPr>
          <w:b/>
          <w:sz w:val="40"/>
          <w:szCs w:val="40"/>
          <w:lang w:eastAsia="ar-SA"/>
        </w:rPr>
      </w:pPr>
    </w:p>
    <w:p w:rsidR="0002253D" w:rsidRDefault="0002253D" w:rsidP="0002253D">
      <w:pPr>
        <w:suppressAutoHyphens/>
        <w:jc w:val="center"/>
        <w:rPr>
          <w:b/>
          <w:sz w:val="40"/>
          <w:szCs w:val="40"/>
          <w:lang w:eastAsia="ar-SA"/>
        </w:rPr>
      </w:pPr>
      <w:r w:rsidRPr="0002253D">
        <w:rPr>
          <w:b/>
          <w:sz w:val="40"/>
          <w:szCs w:val="40"/>
          <w:lang w:eastAsia="ar-SA"/>
        </w:rPr>
        <w:t>ПОЛОЖЕНИЕ</w:t>
      </w:r>
    </w:p>
    <w:p w:rsidR="0002253D" w:rsidRDefault="0002253D" w:rsidP="0002253D">
      <w:pPr>
        <w:suppressAutoHyphens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ЭКСПЕРТНОЙ ГРУППЫ ПО</w:t>
      </w:r>
    </w:p>
    <w:p w:rsidR="0002253D" w:rsidRPr="0002253D" w:rsidRDefault="0002253D" w:rsidP="0002253D">
      <w:pPr>
        <w:suppressAutoHyphens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АТТЕСТАЦИИ ПЕДАГОГИЧЕСКИХ</w:t>
      </w:r>
    </w:p>
    <w:p w:rsidR="0002253D" w:rsidRPr="0002253D" w:rsidRDefault="0002253D" w:rsidP="0002253D">
      <w:pPr>
        <w:suppressAutoHyphens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 xml:space="preserve">РАБОТНИКОВ В МБДОУ </w:t>
      </w:r>
      <w:r w:rsidR="00D46CC8">
        <w:rPr>
          <w:b/>
          <w:sz w:val="40"/>
          <w:szCs w:val="40"/>
          <w:lang w:eastAsia="ar-SA"/>
        </w:rPr>
        <w:t>№ хх</w:t>
      </w:r>
    </w:p>
    <w:p w:rsidR="0002253D" w:rsidRPr="0002253D" w:rsidRDefault="0002253D" w:rsidP="0002253D">
      <w:pPr>
        <w:suppressAutoHyphens/>
        <w:jc w:val="center"/>
        <w:rPr>
          <w:b/>
          <w:sz w:val="28"/>
          <w:szCs w:val="28"/>
          <w:lang w:eastAsia="ar-SA"/>
        </w:rPr>
      </w:pPr>
    </w:p>
    <w:p w:rsidR="0002253D" w:rsidRPr="0002253D" w:rsidRDefault="0002253D" w:rsidP="0002253D">
      <w:pPr>
        <w:suppressAutoHyphens/>
        <w:jc w:val="center"/>
        <w:rPr>
          <w:b/>
          <w:sz w:val="28"/>
          <w:szCs w:val="28"/>
          <w:lang w:eastAsia="ar-SA"/>
        </w:rPr>
      </w:pPr>
    </w:p>
    <w:p w:rsidR="0002253D" w:rsidRPr="0002253D" w:rsidRDefault="0002253D" w:rsidP="0002253D">
      <w:pPr>
        <w:suppressAutoHyphens/>
        <w:jc w:val="center"/>
        <w:rPr>
          <w:b/>
          <w:sz w:val="28"/>
          <w:szCs w:val="28"/>
          <w:lang w:eastAsia="ar-SA"/>
        </w:rPr>
      </w:pPr>
    </w:p>
    <w:p w:rsidR="0002253D" w:rsidRPr="0002253D" w:rsidRDefault="0002253D" w:rsidP="0002253D">
      <w:pPr>
        <w:suppressAutoHyphens/>
        <w:jc w:val="center"/>
        <w:rPr>
          <w:b/>
          <w:sz w:val="28"/>
          <w:szCs w:val="28"/>
          <w:lang w:eastAsia="ar-SA"/>
        </w:rPr>
      </w:pPr>
    </w:p>
    <w:p w:rsidR="0002253D" w:rsidRPr="0002253D" w:rsidRDefault="0002253D" w:rsidP="0002253D">
      <w:pPr>
        <w:suppressAutoHyphens/>
        <w:jc w:val="center"/>
        <w:rPr>
          <w:sz w:val="28"/>
          <w:szCs w:val="28"/>
          <w:lang w:eastAsia="ar-SA"/>
        </w:rPr>
      </w:pPr>
    </w:p>
    <w:p w:rsidR="0002253D" w:rsidRPr="0002253D" w:rsidRDefault="0002253D" w:rsidP="0002253D">
      <w:pPr>
        <w:suppressAutoHyphens/>
        <w:jc w:val="center"/>
        <w:rPr>
          <w:sz w:val="28"/>
          <w:szCs w:val="28"/>
          <w:lang w:eastAsia="ar-SA"/>
        </w:rPr>
      </w:pPr>
    </w:p>
    <w:p w:rsidR="0002253D" w:rsidRPr="0002253D" w:rsidRDefault="0002253D" w:rsidP="0002253D">
      <w:pPr>
        <w:suppressAutoHyphens/>
        <w:jc w:val="center"/>
        <w:rPr>
          <w:sz w:val="28"/>
          <w:szCs w:val="28"/>
          <w:lang w:eastAsia="ar-SA"/>
        </w:rPr>
      </w:pPr>
    </w:p>
    <w:p w:rsidR="0002253D" w:rsidRPr="0002253D" w:rsidRDefault="0002253D" w:rsidP="0002253D">
      <w:pPr>
        <w:suppressAutoHyphens/>
        <w:jc w:val="center"/>
        <w:rPr>
          <w:sz w:val="28"/>
          <w:szCs w:val="28"/>
          <w:lang w:eastAsia="ar-SA"/>
        </w:rPr>
      </w:pPr>
    </w:p>
    <w:p w:rsidR="0002253D" w:rsidRPr="0002253D" w:rsidRDefault="0002253D" w:rsidP="0002253D">
      <w:pPr>
        <w:suppressAutoHyphens/>
        <w:jc w:val="center"/>
        <w:rPr>
          <w:sz w:val="28"/>
          <w:szCs w:val="28"/>
          <w:lang w:eastAsia="ar-SA"/>
        </w:rPr>
      </w:pPr>
    </w:p>
    <w:p w:rsidR="0002253D" w:rsidRPr="0002253D" w:rsidRDefault="0002253D" w:rsidP="0002253D">
      <w:pPr>
        <w:suppressAutoHyphens/>
        <w:jc w:val="center"/>
        <w:rPr>
          <w:sz w:val="28"/>
          <w:szCs w:val="28"/>
          <w:lang w:eastAsia="ar-SA"/>
        </w:rPr>
      </w:pPr>
    </w:p>
    <w:p w:rsidR="0002253D" w:rsidRPr="0002253D" w:rsidRDefault="0002253D" w:rsidP="0002253D">
      <w:pPr>
        <w:suppressAutoHyphens/>
        <w:jc w:val="center"/>
        <w:rPr>
          <w:sz w:val="28"/>
          <w:szCs w:val="28"/>
          <w:lang w:eastAsia="ar-SA"/>
        </w:rPr>
      </w:pPr>
    </w:p>
    <w:p w:rsidR="0002253D" w:rsidRPr="0002253D" w:rsidRDefault="0002253D" w:rsidP="0002253D">
      <w:pPr>
        <w:suppressAutoHyphens/>
        <w:jc w:val="center"/>
        <w:rPr>
          <w:sz w:val="28"/>
          <w:szCs w:val="28"/>
          <w:lang w:eastAsia="ar-SA"/>
        </w:rPr>
      </w:pPr>
    </w:p>
    <w:p w:rsidR="0002253D" w:rsidRPr="0002253D" w:rsidRDefault="0002253D" w:rsidP="0002253D">
      <w:pPr>
        <w:suppressAutoHyphens/>
        <w:jc w:val="center"/>
        <w:rPr>
          <w:sz w:val="28"/>
          <w:szCs w:val="28"/>
          <w:lang w:eastAsia="ar-SA"/>
        </w:rPr>
      </w:pPr>
    </w:p>
    <w:p w:rsidR="0002253D" w:rsidRPr="0002253D" w:rsidRDefault="0002253D" w:rsidP="0002253D">
      <w:pPr>
        <w:suppressAutoHyphens/>
        <w:jc w:val="center"/>
        <w:rPr>
          <w:sz w:val="28"/>
          <w:szCs w:val="28"/>
          <w:lang w:eastAsia="ar-SA"/>
        </w:rPr>
      </w:pPr>
    </w:p>
    <w:p w:rsidR="0002253D" w:rsidRPr="0002253D" w:rsidRDefault="0002253D" w:rsidP="0002253D">
      <w:pPr>
        <w:suppressAutoHyphens/>
        <w:jc w:val="center"/>
        <w:rPr>
          <w:sz w:val="28"/>
          <w:szCs w:val="28"/>
          <w:lang w:eastAsia="ar-SA"/>
        </w:rPr>
      </w:pPr>
    </w:p>
    <w:p w:rsidR="0002253D" w:rsidRPr="0002253D" w:rsidRDefault="0002253D" w:rsidP="0002253D">
      <w:pPr>
        <w:suppressAutoHyphens/>
        <w:jc w:val="center"/>
        <w:rPr>
          <w:sz w:val="28"/>
          <w:szCs w:val="28"/>
          <w:lang w:eastAsia="ar-SA"/>
        </w:rPr>
      </w:pPr>
    </w:p>
    <w:p w:rsidR="0002253D" w:rsidRPr="0002253D" w:rsidRDefault="0002253D" w:rsidP="0002253D">
      <w:pPr>
        <w:suppressAutoHyphens/>
        <w:jc w:val="center"/>
        <w:rPr>
          <w:sz w:val="28"/>
          <w:szCs w:val="28"/>
          <w:lang w:eastAsia="ar-SA"/>
        </w:rPr>
      </w:pPr>
    </w:p>
    <w:p w:rsidR="0002253D" w:rsidRDefault="0002253D" w:rsidP="004C4080">
      <w:pPr>
        <w:pStyle w:val="Default"/>
        <w:jc w:val="center"/>
        <w:rPr>
          <w:b/>
          <w:bCs/>
          <w:sz w:val="28"/>
          <w:szCs w:val="28"/>
        </w:rPr>
      </w:pPr>
      <w:r>
        <w:rPr>
          <w:color w:val="auto"/>
          <w:sz w:val="28"/>
          <w:szCs w:val="28"/>
          <w:lang w:eastAsia="ar-SA"/>
        </w:rPr>
        <w:t>г. Красноярск, 2014</w:t>
      </w:r>
    </w:p>
    <w:p w:rsidR="0002253D" w:rsidRDefault="0002253D" w:rsidP="000225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Общие положения </w:t>
      </w:r>
    </w:p>
    <w:p w:rsidR="0002253D" w:rsidRDefault="0002253D" w:rsidP="000225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цель, задачи и порядок работы экспертной группы по аттестации педа</w:t>
      </w:r>
      <w:r w:rsidR="00D46CC8">
        <w:rPr>
          <w:sz w:val="28"/>
          <w:szCs w:val="28"/>
        </w:rPr>
        <w:t>гогических работников МБДОУ № хх</w:t>
      </w:r>
      <w:bookmarkStart w:id="0" w:name="_GoBack"/>
      <w:bookmarkEnd w:id="0"/>
      <w:r>
        <w:rPr>
          <w:sz w:val="28"/>
          <w:szCs w:val="28"/>
        </w:rPr>
        <w:t xml:space="preserve"> с целью подтверждения соответствия занимаемой должности, а также для оценки уровня профессиональных знаний, умений и результатов, аттестуемых на первую и высшую квалификационную категорию. </w:t>
      </w:r>
    </w:p>
    <w:p w:rsidR="0002253D" w:rsidRDefault="00AD704F" w:rsidP="000225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состав экспертной группы могут входить члены аттестационной комиссии ДОУ </w:t>
      </w:r>
      <w:r w:rsidR="0002253D">
        <w:rPr>
          <w:sz w:val="28"/>
          <w:szCs w:val="28"/>
        </w:rPr>
        <w:t xml:space="preserve">для оценки уровня профессиональных знаний, умений и результатов, аттестуемых на первую и высшую квалификационную категорию. </w:t>
      </w:r>
    </w:p>
    <w:p w:rsidR="0002253D" w:rsidRDefault="0002253D" w:rsidP="000225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аттестации педагогических и руководящих работников государственных и муниципальных образовательных учреждений. </w:t>
      </w:r>
    </w:p>
    <w:p w:rsidR="0002253D" w:rsidRDefault="0002253D" w:rsidP="000225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Координацию деятельности экспертной группы осуществляет аттестационная </w:t>
      </w:r>
      <w:r w:rsidR="00AD704F">
        <w:rPr>
          <w:sz w:val="28"/>
          <w:szCs w:val="28"/>
        </w:rPr>
        <w:t>председатель аттестационной комиссии ДОУ.</w:t>
      </w:r>
    </w:p>
    <w:p w:rsidR="0002253D" w:rsidRDefault="0002253D" w:rsidP="000225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В своей деятельности аттестационная комиссия руководствуется следующими нормативно-правовыми документами: </w:t>
      </w:r>
    </w:p>
    <w:p w:rsidR="0002253D" w:rsidRDefault="0002253D" w:rsidP="00AA1BFA">
      <w:pPr>
        <w:pStyle w:val="Default"/>
        <w:numPr>
          <w:ilvl w:val="0"/>
          <w:numId w:val="1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>Законом Российской Федерации "Об обра</w:t>
      </w:r>
      <w:r w:rsidR="00AA1BFA">
        <w:rPr>
          <w:sz w:val="28"/>
          <w:szCs w:val="28"/>
        </w:rPr>
        <w:t>зовании в Российской Федерации";</w:t>
      </w:r>
      <w:r>
        <w:rPr>
          <w:sz w:val="28"/>
          <w:szCs w:val="28"/>
        </w:rPr>
        <w:t xml:space="preserve"> </w:t>
      </w:r>
    </w:p>
    <w:p w:rsidR="00AA1BFA" w:rsidRDefault="0002253D" w:rsidP="0002253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Порядком проведения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РФ от 07.04.2014 г. № 276; </w:t>
      </w:r>
    </w:p>
    <w:p w:rsidR="00AA1BFA" w:rsidRDefault="0002253D" w:rsidP="0002253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</w:rPr>
      </w:pPr>
      <w:r w:rsidRPr="00AA1BFA">
        <w:rPr>
          <w:sz w:val="28"/>
          <w:szCs w:val="28"/>
        </w:rPr>
        <w:t>Единым квалификационным справочником должностей руководителей, специалистов и служащих, утверждённым приказом Министерства здравоохранения и социального развития Российской Федерации (Mинздравсоцразвития России) от 26 августа 2010 г. N 761н</w:t>
      </w:r>
      <w:r w:rsidR="00AA1BFA">
        <w:rPr>
          <w:sz w:val="28"/>
          <w:szCs w:val="28"/>
        </w:rPr>
        <w:t>;</w:t>
      </w:r>
      <w:r w:rsidRPr="00AA1BFA">
        <w:rPr>
          <w:sz w:val="28"/>
          <w:szCs w:val="28"/>
        </w:rPr>
        <w:t xml:space="preserve"> </w:t>
      </w:r>
    </w:p>
    <w:p w:rsidR="0002253D" w:rsidRPr="00AA1BFA" w:rsidRDefault="0002253D" w:rsidP="0002253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</w:rPr>
      </w:pPr>
      <w:r w:rsidRPr="00AA1BFA">
        <w:rPr>
          <w:sz w:val="28"/>
          <w:szCs w:val="28"/>
        </w:rPr>
        <w:t xml:space="preserve">настоящим Положением. </w:t>
      </w:r>
    </w:p>
    <w:p w:rsidR="0002253D" w:rsidRDefault="0002253D" w:rsidP="0002253D">
      <w:pPr>
        <w:pStyle w:val="Default"/>
        <w:rPr>
          <w:sz w:val="28"/>
          <w:szCs w:val="28"/>
        </w:rPr>
      </w:pPr>
    </w:p>
    <w:p w:rsidR="00AA1BFA" w:rsidRDefault="0002253D" w:rsidP="00AA1B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Основными принципами раб</w:t>
      </w:r>
      <w:r w:rsidR="00AA1BFA">
        <w:rPr>
          <w:sz w:val="28"/>
          <w:szCs w:val="28"/>
        </w:rPr>
        <w:t xml:space="preserve">оты экспертных групп являются: </w:t>
      </w:r>
    </w:p>
    <w:p w:rsidR="00AA1BFA" w:rsidRDefault="00AA1BFA" w:rsidP="00AA1BFA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открытость;</w:t>
      </w:r>
      <w:r w:rsidR="0002253D">
        <w:rPr>
          <w:sz w:val="28"/>
          <w:szCs w:val="28"/>
        </w:rPr>
        <w:t xml:space="preserve"> </w:t>
      </w:r>
    </w:p>
    <w:p w:rsidR="00AA1BFA" w:rsidRDefault="00AA1BFA" w:rsidP="00AA1BFA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коллегиальность;</w:t>
      </w:r>
    </w:p>
    <w:p w:rsidR="00AA1BFA" w:rsidRDefault="00AA1BFA" w:rsidP="00AA1BFA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системность;</w:t>
      </w:r>
      <w:r w:rsidR="0002253D" w:rsidRPr="00AA1BFA">
        <w:rPr>
          <w:sz w:val="28"/>
          <w:szCs w:val="28"/>
        </w:rPr>
        <w:t xml:space="preserve"> </w:t>
      </w:r>
    </w:p>
    <w:p w:rsidR="00AA1BFA" w:rsidRDefault="00AA1BFA" w:rsidP="00AA1BFA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корректность;</w:t>
      </w:r>
    </w:p>
    <w:p w:rsidR="00AA1BFA" w:rsidRDefault="0002253D" w:rsidP="0002253D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AA1BFA">
        <w:rPr>
          <w:sz w:val="28"/>
          <w:szCs w:val="28"/>
        </w:rPr>
        <w:t>объективность</w:t>
      </w:r>
      <w:r w:rsidR="00AA1BFA">
        <w:rPr>
          <w:sz w:val="28"/>
          <w:szCs w:val="28"/>
        </w:rPr>
        <w:t>;</w:t>
      </w:r>
      <w:r w:rsidRPr="00AA1BFA">
        <w:rPr>
          <w:sz w:val="28"/>
          <w:szCs w:val="28"/>
        </w:rPr>
        <w:t xml:space="preserve"> </w:t>
      </w:r>
    </w:p>
    <w:p w:rsidR="0002253D" w:rsidRPr="00AA1BFA" w:rsidRDefault="0002253D" w:rsidP="0002253D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AA1BFA">
        <w:rPr>
          <w:sz w:val="28"/>
          <w:szCs w:val="28"/>
        </w:rPr>
        <w:t xml:space="preserve">доброжелательное отношение к аттестуемым работникам. </w:t>
      </w:r>
    </w:p>
    <w:p w:rsidR="0002253D" w:rsidRDefault="0002253D" w:rsidP="00AA1BFA">
      <w:pPr>
        <w:pStyle w:val="Default"/>
        <w:jc w:val="both"/>
        <w:rPr>
          <w:sz w:val="28"/>
          <w:szCs w:val="28"/>
        </w:rPr>
      </w:pPr>
    </w:p>
    <w:p w:rsidR="0002253D" w:rsidRDefault="0002253D" w:rsidP="00AA1B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Целью деятельности экспертных групп является определение соответствия уровня профессиональных знаний, умений и результатов педагогических работников занимаемой должности, а также требованиям к квалификации при аттестации на первую и высшую квалификационную категорию. </w:t>
      </w:r>
    </w:p>
    <w:p w:rsidR="00AA1BFA" w:rsidRDefault="0002253D" w:rsidP="000225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1.6. Основными задач</w:t>
      </w:r>
      <w:r w:rsidR="00AA1BFA">
        <w:rPr>
          <w:sz w:val="28"/>
          <w:szCs w:val="28"/>
        </w:rPr>
        <w:t xml:space="preserve">ами экспертных групп являются: </w:t>
      </w:r>
    </w:p>
    <w:p w:rsidR="0002253D" w:rsidRDefault="0002253D" w:rsidP="00AA1BF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экспертизы уровня профессиональных знаний, умений и результатов деятельности педагогических работников, претендующих на квалификационную категорию; </w:t>
      </w:r>
    </w:p>
    <w:p w:rsidR="0002253D" w:rsidRDefault="0002253D" w:rsidP="00AA1B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Состав экспертных групп утверждается приказом руководителя </w:t>
      </w:r>
      <w:r w:rsidR="00AA1BFA">
        <w:rPr>
          <w:sz w:val="28"/>
          <w:szCs w:val="28"/>
        </w:rPr>
        <w:t>МБ</w:t>
      </w:r>
      <w:r>
        <w:rPr>
          <w:sz w:val="28"/>
          <w:szCs w:val="28"/>
        </w:rPr>
        <w:t>ДОУ на 1 год. Изменения в состав экспертной группы вносится руководителем учреждения. В состав экспертной группы могут быть включены</w:t>
      </w:r>
      <w:r w:rsidR="00AD704F">
        <w:rPr>
          <w:sz w:val="28"/>
          <w:szCs w:val="28"/>
        </w:rPr>
        <w:t xml:space="preserve"> опытные и </w:t>
      </w:r>
      <w:r>
        <w:rPr>
          <w:sz w:val="28"/>
          <w:szCs w:val="28"/>
        </w:rPr>
        <w:t xml:space="preserve"> высококвалифицированные работники </w:t>
      </w:r>
      <w:r w:rsidR="00AA1BFA">
        <w:rPr>
          <w:sz w:val="28"/>
          <w:szCs w:val="28"/>
        </w:rPr>
        <w:t>МБ</w:t>
      </w:r>
      <w:r>
        <w:rPr>
          <w:sz w:val="28"/>
          <w:szCs w:val="28"/>
        </w:rPr>
        <w:t xml:space="preserve">ДОУ. </w:t>
      </w:r>
    </w:p>
    <w:p w:rsidR="0002253D" w:rsidRDefault="0002253D" w:rsidP="000225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работы экспертной группы </w:t>
      </w:r>
    </w:p>
    <w:p w:rsidR="0002253D" w:rsidRDefault="0002253D" w:rsidP="00AA1B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 Непосредственное руководство экспертными группами по направлениям дея</w:t>
      </w:r>
      <w:r w:rsidR="00AD704F">
        <w:rPr>
          <w:sz w:val="28"/>
          <w:szCs w:val="28"/>
        </w:rPr>
        <w:t>тельности осуществляет председатель</w:t>
      </w:r>
      <w:r>
        <w:rPr>
          <w:sz w:val="28"/>
          <w:szCs w:val="28"/>
        </w:rPr>
        <w:t xml:space="preserve"> аттестационной комиссии. Секретарь</w:t>
      </w:r>
      <w:r w:rsidR="00AD704F">
        <w:rPr>
          <w:sz w:val="28"/>
          <w:szCs w:val="28"/>
        </w:rPr>
        <w:t xml:space="preserve"> аттестационной комиссии</w:t>
      </w:r>
      <w:r>
        <w:rPr>
          <w:sz w:val="28"/>
          <w:szCs w:val="28"/>
        </w:rPr>
        <w:t xml:space="preserve"> составляет </w:t>
      </w:r>
      <w:r w:rsidR="00AD704F">
        <w:rPr>
          <w:sz w:val="28"/>
          <w:szCs w:val="28"/>
        </w:rPr>
        <w:t xml:space="preserve">график работы экспертных групп, </w:t>
      </w:r>
      <w:r>
        <w:rPr>
          <w:sz w:val="28"/>
          <w:szCs w:val="28"/>
        </w:rPr>
        <w:t xml:space="preserve">обобщает работу экспертов, готовит материалы для рассмотрения их на заседании аттестационной комиссии. </w:t>
      </w:r>
    </w:p>
    <w:p w:rsidR="0002253D" w:rsidRDefault="0002253D" w:rsidP="00AA1B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Количественный состав группы для изучения уровня знаний, профессионализма, результативности деятельности аттестуемого должен быть не менее трех экспертов. </w:t>
      </w:r>
    </w:p>
    <w:p w:rsidR="0002253D" w:rsidRDefault="0002253D" w:rsidP="000225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 Эксперты согласуют с аттестуемым сроки экспертизы. Аттестация проходит по соответствующей процедуре в зависимости от выбранной аттестуемым формы. По результатам экспертизы составляется экспертное заключение. </w:t>
      </w:r>
    </w:p>
    <w:p w:rsidR="0002253D" w:rsidRPr="00381BF8" w:rsidRDefault="002118CE" w:rsidP="0002253D">
      <w:pPr>
        <w:tabs>
          <w:tab w:val="left" w:pos="2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253D">
        <w:rPr>
          <w:sz w:val="28"/>
          <w:szCs w:val="28"/>
        </w:rPr>
        <w:t>В заключении могут быть отражены конкретные результаты анализа учебно-воспитательных занятий, анкетирования, результаты</w:t>
      </w:r>
      <w:r>
        <w:rPr>
          <w:sz w:val="28"/>
          <w:szCs w:val="28"/>
        </w:rPr>
        <w:t xml:space="preserve"> мониторинга различного уровня. </w:t>
      </w:r>
      <w:r w:rsidR="0002253D">
        <w:rPr>
          <w:sz w:val="28"/>
          <w:szCs w:val="28"/>
        </w:rPr>
        <w:t>Решением председателя аттестационной комиссии может быть назначена повторная (дополнительная) экспертиза без изменения сроков аттестации работника.</w:t>
      </w:r>
    </w:p>
    <w:p w:rsidR="00C46D48" w:rsidRDefault="00C46D48"/>
    <w:sectPr w:rsidR="00C46D48" w:rsidSect="0002253D">
      <w:footerReference w:type="default" r:id="rId9"/>
      <w:pgSz w:w="11906" w:h="16838"/>
      <w:pgMar w:top="1134" w:right="84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7A" w:rsidRDefault="0018587A" w:rsidP="00AA1BFA">
      <w:r>
        <w:separator/>
      </w:r>
    </w:p>
  </w:endnote>
  <w:endnote w:type="continuationSeparator" w:id="0">
    <w:p w:rsidR="0018587A" w:rsidRDefault="0018587A" w:rsidP="00AA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271398"/>
      <w:docPartObj>
        <w:docPartGallery w:val="Page Numbers (Bottom of Page)"/>
        <w:docPartUnique/>
      </w:docPartObj>
    </w:sdtPr>
    <w:sdtEndPr/>
    <w:sdtContent>
      <w:p w:rsidR="00AA1BFA" w:rsidRDefault="005A6C9A">
        <w:pPr>
          <w:pStyle w:val="a5"/>
          <w:jc w:val="right"/>
        </w:pPr>
        <w:r>
          <w:fldChar w:fldCharType="begin"/>
        </w:r>
        <w:r w:rsidR="00AA1BFA">
          <w:instrText>PAGE   \* MERGEFORMAT</w:instrText>
        </w:r>
        <w:r>
          <w:fldChar w:fldCharType="separate"/>
        </w:r>
        <w:r w:rsidR="00D46CC8">
          <w:rPr>
            <w:noProof/>
          </w:rPr>
          <w:t>3</w:t>
        </w:r>
        <w:r>
          <w:fldChar w:fldCharType="end"/>
        </w:r>
      </w:p>
    </w:sdtContent>
  </w:sdt>
  <w:p w:rsidR="00AA1BFA" w:rsidRDefault="00AA1B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7A" w:rsidRDefault="0018587A" w:rsidP="00AA1BFA">
      <w:r>
        <w:separator/>
      </w:r>
    </w:p>
  </w:footnote>
  <w:footnote w:type="continuationSeparator" w:id="0">
    <w:p w:rsidR="0018587A" w:rsidRDefault="0018587A" w:rsidP="00AA1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072D"/>
    <w:multiLevelType w:val="hybridMultilevel"/>
    <w:tmpl w:val="0EE49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65AAF"/>
    <w:multiLevelType w:val="hybridMultilevel"/>
    <w:tmpl w:val="1FF8F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62383"/>
    <w:multiLevelType w:val="hybridMultilevel"/>
    <w:tmpl w:val="06E6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3D"/>
    <w:rsid w:val="0002253D"/>
    <w:rsid w:val="0018587A"/>
    <w:rsid w:val="002118CE"/>
    <w:rsid w:val="002C6BEB"/>
    <w:rsid w:val="002E25D7"/>
    <w:rsid w:val="004C4080"/>
    <w:rsid w:val="005A6C9A"/>
    <w:rsid w:val="008444DE"/>
    <w:rsid w:val="009F1943"/>
    <w:rsid w:val="00AA1BFA"/>
    <w:rsid w:val="00AD704F"/>
    <w:rsid w:val="00C46D48"/>
    <w:rsid w:val="00D4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25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A1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A1B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1B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25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A1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A1B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1B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52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2015-03-25T08:13:00Z</cp:lastPrinted>
  <dcterms:created xsi:type="dcterms:W3CDTF">2015-10-05T17:31:00Z</dcterms:created>
  <dcterms:modified xsi:type="dcterms:W3CDTF">2015-10-05T17:31:00Z</dcterms:modified>
</cp:coreProperties>
</file>