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B9" w:rsidRPr="003E7AB9" w:rsidRDefault="00FC2DD3" w:rsidP="003E7AB9">
      <w:pPr>
        <w:pStyle w:val="1"/>
        <w:pBdr>
          <w:bottom w:val="single" w:sz="18" w:space="2" w:color="FF0000"/>
        </w:pBdr>
        <w:spacing w:after="150" w:afterAutospacing="0"/>
        <w:jc w:val="center"/>
        <w:textAlignment w:val="top"/>
        <w:rPr>
          <w:caps/>
          <w:sz w:val="28"/>
          <w:szCs w:val="28"/>
        </w:rPr>
      </w:pPr>
      <w:r w:rsidRPr="003E7AB9">
        <w:rPr>
          <w:i/>
          <w:sz w:val="28"/>
          <w:szCs w:val="28"/>
        </w:rPr>
        <w:t xml:space="preserve"> </w:t>
      </w:r>
      <w:r w:rsidR="003E7AB9" w:rsidRPr="003E7AB9">
        <w:rPr>
          <w:caps/>
          <w:sz w:val="28"/>
          <w:szCs w:val="28"/>
        </w:rPr>
        <w:t>Методика "таинственное письмо"</w:t>
      </w:r>
    </w:p>
    <w:p w:rsidR="003E7AB9" w:rsidRPr="003E7AB9" w:rsidRDefault="003E7AB9" w:rsidP="003E7AB9">
      <w:pPr>
        <w:pStyle w:val="a3"/>
        <w:jc w:val="center"/>
        <w:rPr>
          <w:color w:val="000000"/>
          <w:sz w:val="28"/>
          <w:szCs w:val="28"/>
        </w:rPr>
      </w:pPr>
      <w:r w:rsidRPr="003E7AB9">
        <w:rPr>
          <w:color w:val="000000"/>
          <w:sz w:val="28"/>
          <w:szCs w:val="28"/>
        </w:rPr>
        <w:t>   Методика предназначена для диагностики познавательной активности младших школьников. Может проводиться как в группе, так и индивидуально.</w:t>
      </w:r>
    </w:p>
    <w:p w:rsidR="003E7AB9" w:rsidRPr="003E7AB9" w:rsidRDefault="003E7AB9" w:rsidP="003E7AB9">
      <w:pPr>
        <w:pStyle w:val="a3"/>
        <w:jc w:val="both"/>
        <w:rPr>
          <w:color w:val="000000"/>
          <w:sz w:val="28"/>
          <w:szCs w:val="28"/>
        </w:rPr>
      </w:pPr>
      <w:r w:rsidRPr="003E7AB9">
        <w:rPr>
          <w:color w:val="000000"/>
          <w:sz w:val="28"/>
          <w:szCs w:val="28"/>
        </w:rPr>
        <w:t>   За 5 минут до окончания занятия (само занятие обычное) экспериментатор объявляет: "Вам, ребята, пришло таинственное письмо, от кого оно - неизвестно. Внизу на этом листочке приложен шифр. Посмотрите, ребята!"</w:t>
      </w:r>
    </w:p>
    <w:p w:rsidR="003E7AB9" w:rsidRPr="003E7AB9" w:rsidRDefault="003E7AB9" w:rsidP="003E7AB9">
      <w:pPr>
        <w:pStyle w:val="a3"/>
        <w:jc w:val="both"/>
        <w:rPr>
          <w:color w:val="000000"/>
          <w:sz w:val="28"/>
          <w:szCs w:val="28"/>
        </w:rPr>
      </w:pPr>
      <w:r w:rsidRPr="003E7AB9">
        <w:rPr>
          <w:color w:val="000000"/>
          <w:sz w:val="28"/>
          <w:szCs w:val="28"/>
        </w:rPr>
        <w:t>   Содержание письма может быть любым: отвлеченным или привязанным к теме урока; небольшим по объему - 2-3 предложения и подпись, а в качестве шифра используется обычная система соответствия букв алфавита и цифр:</w:t>
      </w:r>
    </w:p>
    <w:p w:rsidR="003E7AB9" w:rsidRPr="003E7AB9" w:rsidRDefault="003E7AB9" w:rsidP="003E7AB9">
      <w:pPr>
        <w:pStyle w:val="a3"/>
        <w:jc w:val="both"/>
        <w:rPr>
          <w:color w:val="000000"/>
          <w:sz w:val="28"/>
          <w:szCs w:val="28"/>
        </w:rPr>
      </w:pPr>
      <w:r w:rsidRPr="003E7AB9">
        <w:rPr>
          <w:noProof/>
          <w:color w:val="000000"/>
          <w:sz w:val="28"/>
          <w:szCs w:val="28"/>
          <w:lang w:eastAsia="ru-RU"/>
        </w:rPr>
        <w:drawing>
          <wp:inline distT="0" distB="0" distL="0" distR="0">
            <wp:extent cx="3848735" cy="1031240"/>
            <wp:effectExtent l="19050" t="0" r="0" b="0"/>
            <wp:docPr id="1" name="Рисунок 1" descr="p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mo"/>
                    <pic:cNvPicPr>
                      <a:picLocks noChangeAspect="1" noChangeArrowheads="1"/>
                    </pic:cNvPicPr>
                  </pic:nvPicPr>
                  <pic:blipFill>
                    <a:blip r:embed="rId5"/>
                    <a:srcRect/>
                    <a:stretch>
                      <a:fillRect/>
                    </a:stretch>
                  </pic:blipFill>
                  <pic:spPr bwMode="auto">
                    <a:xfrm>
                      <a:off x="0" y="0"/>
                      <a:ext cx="3848735" cy="1031240"/>
                    </a:xfrm>
                    <a:prstGeom prst="rect">
                      <a:avLst/>
                    </a:prstGeom>
                    <a:noFill/>
                    <a:ln w="9525">
                      <a:noFill/>
                      <a:miter lim="800000"/>
                      <a:headEnd/>
                      <a:tailEnd/>
                    </a:ln>
                  </pic:spPr>
                </pic:pic>
              </a:graphicData>
            </a:graphic>
          </wp:inline>
        </w:drawing>
      </w:r>
    </w:p>
    <w:p w:rsidR="003E7AB9" w:rsidRPr="003E7AB9" w:rsidRDefault="003E7AB9" w:rsidP="003E7AB9">
      <w:pPr>
        <w:pStyle w:val="a3"/>
        <w:jc w:val="both"/>
        <w:rPr>
          <w:color w:val="000000"/>
          <w:sz w:val="28"/>
          <w:szCs w:val="28"/>
        </w:rPr>
      </w:pPr>
      <w:r w:rsidRPr="003E7AB9">
        <w:rPr>
          <w:color w:val="000000"/>
          <w:sz w:val="28"/>
          <w:szCs w:val="28"/>
        </w:rPr>
        <w:t>   Каждому ребенку достается листочек с "Таинственным письмом". Под руководством экспериментатора дети расшифровывают первое слово. Расшифрованное слово отмечается на листочке. После этого объявляется перерыв на 10 минут. Экспериментатор предлагает другим детям (желающим) узнать, от кого пришло письмо. Не желающие продолжать работу могут оставить листочек на парте и идти гулять. После перерыва, перед началом следующего урока, дети сдают подписанные листочки.</w:t>
      </w:r>
    </w:p>
    <w:p w:rsidR="003E7AB9" w:rsidRPr="003E7AB9" w:rsidRDefault="003E7AB9" w:rsidP="003E7AB9">
      <w:pPr>
        <w:pStyle w:val="a3"/>
        <w:jc w:val="both"/>
        <w:rPr>
          <w:color w:val="000000"/>
          <w:sz w:val="28"/>
          <w:szCs w:val="28"/>
        </w:rPr>
      </w:pPr>
      <w:r w:rsidRPr="003E7AB9">
        <w:rPr>
          <w:b/>
          <w:bCs/>
          <w:color w:val="000000"/>
          <w:sz w:val="28"/>
          <w:szCs w:val="28"/>
        </w:rPr>
        <w:t>Интерпретация результатов:</w:t>
      </w:r>
    </w:p>
    <w:p w:rsidR="003E7AB9" w:rsidRPr="003E7AB9" w:rsidRDefault="003E7AB9" w:rsidP="003E7AB9">
      <w:pPr>
        <w:pStyle w:val="a3"/>
        <w:jc w:val="both"/>
        <w:rPr>
          <w:color w:val="000000"/>
          <w:sz w:val="28"/>
          <w:szCs w:val="28"/>
        </w:rPr>
      </w:pPr>
      <w:r w:rsidRPr="003E7AB9">
        <w:rPr>
          <w:color w:val="000000"/>
          <w:sz w:val="28"/>
          <w:szCs w:val="28"/>
        </w:rPr>
        <w:t>Высокий уровень познавательной активности - расшифровал целиком.</w:t>
      </w:r>
      <w:r w:rsidRPr="003E7AB9">
        <w:rPr>
          <w:color w:val="000000"/>
          <w:sz w:val="28"/>
          <w:szCs w:val="28"/>
        </w:rPr>
        <w:br/>
        <w:t>Познавательная активность выражена умеренно, быстро снижается - приступил к расшифровке, но не</w:t>
      </w:r>
      <w:r>
        <w:rPr>
          <w:rFonts w:ascii="Arial" w:hAnsi="Arial" w:cs="Arial"/>
          <w:color w:val="000000"/>
          <w:sz w:val="20"/>
          <w:szCs w:val="20"/>
        </w:rPr>
        <w:t xml:space="preserve"> </w:t>
      </w:r>
      <w:r w:rsidRPr="003E7AB9">
        <w:rPr>
          <w:color w:val="000000"/>
          <w:sz w:val="28"/>
          <w:szCs w:val="28"/>
        </w:rPr>
        <w:t xml:space="preserve">окончил. </w:t>
      </w:r>
      <w:r w:rsidRPr="003E7AB9">
        <w:rPr>
          <w:color w:val="000000"/>
          <w:sz w:val="28"/>
          <w:szCs w:val="28"/>
        </w:rPr>
        <w:br/>
        <w:t>Низкий уровень познавательной активности - не взялся за расшифровку.</w:t>
      </w:r>
    </w:p>
    <w:p w:rsidR="003E7AB9" w:rsidRDefault="003E7AB9" w:rsidP="003E7AB9">
      <w:pPr>
        <w:pStyle w:val="a3"/>
        <w:jc w:val="center"/>
        <w:rPr>
          <w:color w:val="000000"/>
          <w:sz w:val="28"/>
          <w:szCs w:val="28"/>
        </w:rPr>
      </w:pPr>
      <w:r w:rsidRPr="003E7AB9">
        <w:rPr>
          <w:color w:val="000000"/>
          <w:sz w:val="28"/>
          <w:szCs w:val="28"/>
        </w:rPr>
        <w:t> </w:t>
      </w:r>
    </w:p>
    <w:p w:rsidR="003E7AB9" w:rsidRDefault="003E7AB9" w:rsidP="003E7AB9">
      <w:pPr>
        <w:pStyle w:val="a3"/>
        <w:jc w:val="center"/>
        <w:rPr>
          <w:color w:val="000000"/>
          <w:sz w:val="28"/>
          <w:szCs w:val="28"/>
        </w:rPr>
      </w:pPr>
    </w:p>
    <w:p w:rsidR="003E7AB9" w:rsidRDefault="003E7AB9" w:rsidP="003E7AB9">
      <w:pPr>
        <w:pStyle w:val="a3"/>
        <w:jc w:val="center"/>
        <w:rPr>
          <w:color w:val="000000"/>
          <w:sz w:val="28"/>
          <w:szCs w:val="28"/>
        </w:rPr>
      </w:pPr>
    </w:p>
    <w:p w:rsidR="003E7AB9" w:rsidRDefault="003E7AB9" w:rsidP="003E7AB9">
      <w:pPr>
        <w:pStyle w:val="a3"/>
        <w:jc w:val="both"/>
        <w:rPr>
          <w:rFonts w:ascii="Arial" w:hAnsi="Arial" w:cs="Arial"/>
          <w:color w:val="000000"/>
        </w:rPr>
      </w:pPr>
    </w:p>
    <w:p w:rsidR="003E7AB9" w:rsidRDefault="003E7AB9" w:rsidP="003E7AB9">
      <w:pPr>
        <w:pStyle w:val="a3"/>
        <w:jc w:val="center"/>
        <w:rPr>
          <w:rFonts w:ascii="Arial" w:hAnsi="Arial" w:cs="Arial"/>
          <w:color w:val="000000"/>
        </w:rPr>
      </w:pPr>
      <w:r>
        <w:rPr>
          <w:rFonts w:ascii="Arial" w:hAnsi="Arial" w:cs="Arial"/>
          <w:color w:val="000000"/>
          <w:sz w:val="20"/>
          <w:szCs w:val="20"/>
        </w:rPr>
        <w:t> </w:t>
      </w:r>
    </w:p>
    <w:p w:rsidR="003E7AB9" w:rsidRDefault="003E7AB9" w:rsidP="003E7AB9"/>
    <w:p w:rsidR="00FC2DD3" w:rsidRPr="003E7AB9" w:rsidRDefault="003E7AB9" w:rsidP="00FC2DD3">
      <w:pPr>
        <w:jc w:val="both"/>
        <w:rPr>
          <w:rFonts w:ascii="Times New Roman" w:hAnsi="Times New Roman" w:cs="Times New Roman"/>
          <w:b/>
          <w:sz w:val="28"/>
          <w:szCs w:val="28"/>
        </w:rPr>
      </w:pPr>
      <w:r w:rsidRPr="003E7AB9">
        <w:rPr>
          <w:rFonts w:ascii="Times New Roman" w:hAnsi="Times New Roman" w:cs="Times New Roman"/>
          <w:b/>
          <w:sz w:val="40"/>
          <w:szCs w:val="40"/>
          <w:u w:val="single"/>
        </w:rPr>
        <w:lastRenderedPageBreak/>
        <w:t>Методика исследования</w:t>
      </w:r>
      <w:r w:rsidR="00FC2DD3" w:rsidRPr="003E7AB9">
        <w:rPr>
          <w:rFonts w:ascii="Times New Roman" w:hAnsi="Times New Roman" w:cs="Times New Roman"/>
          <w:b/>
          <w:sz w:val="40"/>
          <w:szCs w:val="40"/>
          <w:u w:val="single"/>
        </w:rPr>
        <w:t xml:space="preserve"> </w:t>
      </w:r>
      <w:r w:rsidRPr="003E7AB9">
        <w:rPr>
          <w:rFonts w:ascii="Times New Roman" w:hAnsi="Times New Roman" w:cs="Times New Roman"/>
          <w:b/>
          <w:sz w:val="40"/>
          <w:szCs w:val="40"/>
          <w:u w:val="single"/>
        </w:rPr>
        <w:t>познавательной  активности</w:t>
      </w:r>
      <w:r w:rsidR="00FC2DD3" w:rsidRPr="003E7AB9">
        <w:rPr>
          <w:rFonts w:ascii="Times New Roman" w:hAnsi="Times New Roman" w:cs="Times New Roman"/>
          <w:b/>
          <w:sz w:val="40"/>
          <w:szCs w:val="40"/>
          <w:u w:val="single"/>
        </w:rPr>
        <w:t xml:space="preserve"> младшего школьника</w:t>
      </w:r>
      <w:r>
        <w:rPr>
          <w:rFonts w:ascii="Times New Roman" w:hAnsi="Times New Roman" w:cs="Times New Roman"/>
          <w:b/>
          <w:sz w:val="40"/>
          <w:szCs w:val="40"/>
          <w:u w:val="single"/>
        </w:rPr>
        <w:t xml:space="preserve"> </w:t>
      </w:r>
      <w:r w:rsidR="00FC2DD3" w:rsidRPr="003E7AB9">
        <w:rPr>
          <w:rFonts w:ascii="Times New Roman" w:hAnsi="Times New Roman" w:cs="Times New Roman"/>
          <w:b/>
          <w:sz w:val="28"/>
          <w:szCs w:val="28"/>
        </w:rPr>
        <w:t xml:space="preserve"> (</w:t>
      </w:r>
      <w:proofErr w:type="spellStart"/>
      <w:r w:rsidR="00FC2DD3" w:rsidRPr="003E7AB9">
        <w:rPr>
          <w:rFonts w:ascii="Times New Roman" w:hAnsi="Times New Roman" w:cs="Times New Roman"/>
          <w:sz w:val="28"/>
          <w:szCs w:val="28"/>
        </w:rPr>
        <w:t>А.А.Горчинская</w:t>
      </w:r>
      <w:proofErr w:type="spellEnd"/>
      <w:r w:rsidR="00FC2DD3" w:rsidRPr="003E7AB9">
        <w:rPr>
          <w:rFonts w:ascii="Times New Roman" w:hAnsi="Times New Roman" w:cs="Times New Roman"/>
          <w:b/>
          <w:sz w:val="28"/>
          <w:szCs w:val="28"/>
        </w:rPr>
        <w:t>)</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u w:val="single"/>
        </w:rPr>
        <w:t>Цель:</w:t>
      </w:r>
      <w:r w:rsidRPr="00FC2DD3">
        <w:rPr>
          <w:rFonts w:ascii="Times New Roman" w:hAnsi="Times New Roman" w:cs="Times New Roman"/>
          <w:sz w:val="28"/>
          <w:szCs w:val="28"/>
        </w:rPr>
        <w:t xml:space="preserve"> Оценка степени выраженности познавательной активности младших школьников.</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u w:val="single"/>
        </w:rPr>
        <w:t xml:space="preserve">Материал: </w:t>
      </w:r>
      <w:r w:rsidRPr="00FC2DD3">
        <w:rPr>
          <w:rFonts w:ascii="Times New Roman" w:hAnsi="Times New Roman" w:cs="Times New Roman"/>
          <w:sz w:val="28"/>
          <w:szCs w:val="28"/>
        </w:rPr>
        <w:t>Бланк с пятью вопросами, имеющими возможные варианты ответов.</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u w:val="single"/>
        </w:rPr>
        <w:t>Ход проведения:</w:t>
      </w:r>
      <w:r w:rsidRPr="00FC2DD3">
        <w:rPr>
          <w:rFonts w:ascii="Times New Roman" w:hAnsi="Times New Roman" w:cs="Times New Roman"/>
          <w:sz w:val="28"/>
          <w:szCs w:val="28"/>
        </w:rPr>
        <w:t xml:space="preserve"> Школьнику даётся бланк стандартизированной анкеты и предлагается выбрать из предъявленных возможных вариантов ответов какой-либо один.</w:t>
      </w:r>
    </w:p>
    <w:p w:rsidR="00FC2DD3" w:rsidRPr="003E7AB9" w:rsidRDefault="00FC2DD3" w:rsidP="003E7AB9">
      <w:pPr>
        <w:jc w:val="both"/>
        <w:rPr>
          <w:rFonts w:ascii="Times New Roman" w:hAnsi="Times New Roman" w:cs="Times New Roman"/>
          <w:sz w:val="28"/>
          <w:szCs w:val="28"/>
        </w:rPr>
      </w:pPr>
      <w:r w:rsidRPr="00FC2DD3">
        <w:rPr>
          <w:rFonts w:ascii="Times New Roman" w:hAnsi="Times New Roman" w:cs="Times New Roman"/>
          <w:sz w:val="28"/>
          <w:szCs w:val="28"/>
          <w:u w:val="single"/>
        </w:rPr>
        <w:t>Обработка данных:</w:t>
      </w:r>
      <w:r w:rsidRPr="00FC2DD3">
        <w:rPr>
          <w:rFonts w:ascii="Times New Roman" w:hAnsi="Times New Roman" w:cs="Times New Roman"/>
          <w:sz w:val="28"/>
          <w:szCs w:val="28"/>
        </w:rPr>
        <w:t xml:space="preserve"> Ответы </w:t>
      </w:r>
      <w:r w:rsidRPr="00FC2DD3">
        <w:rPr>
          <w:rFonts w:ascii="Times New Roman" w:hAnsi="Times New Roman" w:cs="Times New Roman"/>
          <w:b/>
          <w:sz w:val="28"/>
          <w:szCs w:val="28"/>
        </w:rPr>
        <w:t xml:space="preserve">а) </w:t>
      </w:r>
      <w:r w:rsidRPr="00FC2DD3">
        <w:rPr>
          <w:rFonts w:ascii="Times New Roman" w:hAnsi="Times New Roman" w:cs="Times New Roman"/>
          <w:sz w:val="28"/>
          <w:szCs w:val="28"/>
        </w:rPr>
        <w:t xml:space="preserve">свидетельствуют о сильно выраженной познавательной активности;      ответы </w:t>
      </w:r>
      <w:r w:rsidRPr="00FC2DD3">
        <w:rPr>
          <w:rFonts w:ascii="Times New Roman" w:hAnsi="Times New Roman" w:cs="Times New Roman"/>
          <w:b/>
          <w:sz w:val="28"/>
          <w:szCs w:val="28"/>
        </w:rPr>
        <w:t xml:space="preserve">б) </w:t>
      </w:r>
      <w:r w:rsidRPr="00FC2DD3">
        <w:rPr>
          <w:rFonts w:ascii="Times New Roman" w:hAnsi="Times New Roman" w:cs="Times New Roman"/>
          <w:sz w:val="28"/>
          <w:szCs w:val="28"/>
        </w:rPr>
        <w:t xml:space="preserve"> - об умеренной;    ответы </w:t>
      </w:r>
      <w:r w:rsidRPr="00FC2DD3">
        <w:rPr>
          <w:rFonts w:ascii="Times New Roman" w:hAnsi="Times New Roman" w:cs="Times New Roman"/>
          <w:b/>
          <w:sz w:val="28"/>
          <w:szCs w:val="28"/>
        </w:rPr>
        <w:t xml:space="preserve">в) </w:t>
      </w:r>
      <w:r w:rsidRPr="00FC2DD3">
        <w:rPr>
          <w:rFonts w:ascii="Times New Roman" w:hAnsi="Times New Roman" w:cs="Times New Roman"/>
          <w:sz w:val="28"/>
          <w:szCs w:val="28"/>
        </w:rPr>
        <w:t xml:space="preserve"> - о слабой выраженности.</w:t>
      </w:r>
    </w:p>
    <w:p w:rsidR="00FC2DD3" w:rsidRPr="00FC2DD3" w:rsidRDefault="00FC2DD3" w:rsidP="00FC2DD3">
      <w:pPr>
        <w:jc w:val="center"/>
        <w:rPr>
          <w:rFonts w:ascii="Times New Roman" w:hAnsi="Times New Roman" w:cs="Times New Roman"/>
          <w:b/>
          <w:sz w:val="28"/>
          <w:szCs w:val="28"/>
        </w:rPr>
      </w:pPr>
      <w:r>
        <w:rPr>
          <w:rFonts w:ascii="Times New Roman" w:hAnsi="Times New Roman" w:cs="Times New Roman"/>
          <w:b/>
          <w:sz w:val="28"/>
          <w:szCs w:val="28"/>
        </w:rPr>
        <w:t>Познавательная</w:t>
      </w:r>
      <w:r w:rsidRPr="00FC2DD3">
        <w:rPr>
          <w:rFonts w:ascii="Times New Roman" w:hAnsi="Times New Roman" w:cs="Times New Roman"/>
          <w:b/>
          <w:sz w:val="28"/>
          <w:szCs w:val="28"/>
        </w:rPr>
        <w:t xml:space="preserve"> активность младшего школьника (</w:t>
      </w:r>
      <w:proofErr w:type="spellStart"/>
      <w:r w:rsidRPr="00FC2DD3">
        <w:rPr>
          <w:rFonts w:ascii="Times New Roman" w:hAnsi="Times New Roman" w:cs="Times New Roman"/>
          <w:sz w:val="28"/>
          <w:szCs w:val="28"/>
        </w:rPr>
        <w:t>А.А.Горчинская</w:t>
      </w:r>
      <w:proofErr w:type="spellEnd"/>
      <w:r w:rsidRPr="00FC2DD3">
        <w:rPr>
          <w:rFonts w:ascii="Times New Roman" w:hAnsi="Times New Roman" w:cs="Times New Roman"/>
          <w:b/>
          <w:sz w:val="28"/>
          <w:szCs w:val="28"/>
        </w:rPr>
        <w:t>)</w:t>
      </w:r>
    </w:p>
    <w:p w:rsidR="00FC2DD3" w:rsidRPr="00FC2DD3" w:rsidRDefault="00FC2DD3" w:rsidP="00FC2DD3">
      <w:pPr>
        <w:numPr>
          <w:ilvl w:val="0"/>
          <w:numId w:val="1"/>
        </w:numPr>
        <w:spacing w:after="0" w:line="240" w:lineRule="auto"/>
        <w:jc w:val="both"/>
        <w:rPr>
          <w:rFonts w:ascii="Times New Roman" w:hAnsi="Times New Roman" w:cs="Times New Roman"/>
          <w:sz w:val="28"/>
          <w:szCs w:val="28"/>
        </w:rPr>
      </w:pPr>
      <w:r w:rsidRPr="00FC2DD3">
        <w:rPr>
          <w:rFonts w:ascii="Times New Roman" w:hAnsi="Times New Roman" w:cs="Times New Roman"/>
          <w:sz w:val="28"/>
          <w:szCs w:val="28"/>
        </w:rPr>
        <w:t xml:space="preserve">Нравится ли тебе выполнять сложные задания по математике? </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А) да;     б) иногда;     в) нет.</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ab/>
        <w:t>2. Что тебе нравится, когда задан вопрос на сообразительность?</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А) помучиться, но самому найти ответ;   б) когда как;    в) получить готовый ответ от других.</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ab/>
        <w:t>3. Много ли ты читаешь дополнительной литературы?</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А) постоянно много;    б) иногда много, иногда ничего не читаю;   в) читаю мало.</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ab/>
        <w:t>4. Что ты делаешь, если при изучении какой-то темы у тебя возникли вопросы?</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А) всегда нахожу на них ответ;   б) иногда нахожу на  них ответ;    в) не обращаю на них внимания.</w:t>
      </w:r>
    </w:p>
    <w:p w:rsidR="00FC2DD3" w:rsidRPr="00FC2DD3" w:rsidRDefault="00FC2DD3" w:rsidP="00FC2DD3">
      <w:pPr>
        <w:jc w:val="both"/>
        <w:rPr>
          <w:rFonts w:ascii="Times New Roman" w:hAnsi="Times New Roman" w:cs="Times New Roman"/>
          <w:sz w:val="28"/>
          <w:szCs w:val="28"/>
        </w:rPr>
      </w:pPr>
      <w:r w:rsidRPr="00FC2DD3">
        <w:rPr>
          <w:rFonts w:ascii="Times New Roman" w:hAnsi="Times New Roman" w:cs="Times New Roman"/>
          <w:sz w:val="28"/>
          <w:szCs w:val="28"/>
        </w:rPr>
        <w:tab/>
        <w:t>5. Что ты делаешь, когда узнаёшь на уроке что-то новое?</w:t>
      </w:r>
    </w:p>
    <w:p w:rsidR="00FC2DD3" w:rsidRPr="00FC2DD3" w:rsidRDefault="00FC2DD3" w:rsidP="00FC2DD3">
      <w:pPr>
        <w:ind w:left="1080"/>
        <w:jc w:val="both"/>
        <w:rPr>
          <w:rFonts w:ascii="Times New Roman" w:hAnsi="Times New Roman" w:cs="Times New Roman"/>
          <w:sz w:val="28"/>
          <w:szCs w:val="28"/>
        </w:rPr>
      </w:pPr>
      <w:r w:rsidRPr="00FC2DD3">
        <w:rPr>
          <w:rFonts w:ascii="Times New Roman" w:hAnsi="Times New Roman" w:cs="Times New Roman"/>
          <w:sz w:val="28"/>
          <w:szCs w:val="28"/>
        </w:rPr>
        <w:t xml:space="preserve">а) стремишься с кем-нибудь поделиться (с близкими, друзьями);    </w:t>
      </w:r>
    </w:p>
    <w:p w:rsidR="00FC2DD3" w:rsidRPr="00FC2DD3" w:rsidRDefault="00FC2DD3" w:rsidP="00FC2DD3">
      <w:pPr>
        <w:ind w:left="1080"/>
        <w:jc w:val="both"/>
        <w:rPr>
          <w:rFonts w:ascii="Times New Roman" w:hAnsi="Times New Roman" w:cs="Times New Roman"/>
          <w:sz w:val="28"/>
          <w:szCs w:val="28"/>
        </w:rPr>
      </w:pPr>
      <w:r w:rsidRPr="00FC2DD3">
        <w:rPr>
          <w:rFonts w:ascii="Times New Roman" w:hAnsi="Times New Roman" w:cs="Times New Roman"/>
          <w:sz w:val="28"/>
          <w:szCs w:val="28"/>
        </w:rPr>
        <w:t xml:space="preserve">б) иногда тебе хочется поделиться этим с кем-нибудь;    </w:t>
      </w:r>
    </w:p>
    <w:p w:rsidR="00C41F3F" w:rsidRPr="00FC2DD3" w:rsidRDefault="00FC2DD3" w:rsidP="00FC2DD3">
      <w:pPr>
        <w:ind w:left="1080"/>
        <w:jc w:val="both"/>
        <w:rPr>
          <w:rFonts w:ascii="Times New Roman" w:hAnsi="Times New Roman" w:cs="Times New Roman"/>
          <w:b/>
          <w:sz w:val="28"/>
          <w:szCs w:val="28"/>
        </w:rPr>
      </w:pPr>
      <w:r w:rsidRPr="00FC2DD3">
        <w:rPr>
          <w:rFonts w:ascii="Times New Roman" w:hAnsi="Times New Roman" w:cs="Times New Roman"/>
          <w:sz w:val="28"/>
          <w:szCs w:val="28"/>
        </w:rPr>
        <w:t>в) ты не станешь об этом рассказывать.</w:t>
      </w:r>
    </w:p>
    <w:sectPr w:rsidR="00C41F3F" w:rsidRPr="00FC2DD3" w:rsidSect="00C12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0224F"/>
    <w:multiLevelType w:val="hybridMultilevel"/>
    <w:tmpl w:val="7D3494FE"/>
    <w:lvl w:ilvl="0" w:tplc="056E8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2DD3"/>
    <w:rsid w:val="003E7AB9"/>
    <w:rsid w:val="00C12186"/>
    <w:rsid w:val="00C41F3F"/>
    <w:rsid w:val="00FC2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86"/>
  </w:style>
  <w:style w:type="paragraph" w:styleId="1">
    <w:name w:val="heading 1"/>
    <w:basedOn w:val="a"/>
    <w:link w:val="10"/>
    <w:qFormat/>
    <w:rsid w:val="003E7AB9"/>
    <w:pPr>
      <w:pBdr>
        <w:bottom w:val="single" w:sz="24" w:space="0" w:color="0168B3"/>
      </w:pBdr>
      <w:spacing w:before="100" w:beforeAutospacing="1" w:after="100" w:afterAutospacing="1" w:line="240" w:lineRule="auto"/>
      <w:jc w:val="right"/>
      <w:outlineLvl w:val="0"/>
    </w:pPr>
    <w:rPr>
      <w:rFonts w:ascii="Times New Roman" w:eastAsia="MS Mincho" w:hAnsi="Times New Roman" w:cs="Times New Roman"/>
      <w:b/>
      <w:bCs/>
      <w:color w:val="FF4500"/>
      <w:kern w:val="3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AB9"/>
    <w:rPr>
      <w:rFonts w:ascii="Times New Roman" w:eastAsia="MS Mincho" w:hAnsi="Times New Roman" w:cs="Times New Roman"/>
      <w:b/>
      <w:bCs/>
      <w:color w:val="FF4500"/>
      <w:kern w:val="36"/>
      <w:lang w:eastAsia="ja-JP"/>
    </w:rPr>
  </w:style>
  <w:style w:type="paragraph" w:styleId="a3">
    <w:name w:val="Normal (Web)"/>
    <w:basedOn w:val="a"/>
    <w:rsid w:val="003E7AB9"/>
    <w:pPr>
      <w:spacing w:before="100" w:beforeAutospacing="1" w:after="100" w:afterAutospacing="1" w:line="240" w:lineRule="auto"/>
    </w:pPr>
    <w:rPr>
      <w:rFonts w:ascii="Times New Roman" w:eastAsia="MS Mincho" w:hAnsi="Times New Roman" w:cs="Times New Roman"/>
      <w:sz w:val="18"/>
      <w:szCs w:val="18"/>
      <w:lang w:eastAsia="ja-JP"/>
    </w:rPr>
  </w:style>
  <w:style w:type="paragraph" w:styleId="a4">
    <w:name w:val="Balloon Text"/>
    <w:basedOn w:val="a"/>
    <w:link w:val="a5"/>
    <w:uiPriority w:val="99"/>
    <w:semiHidden/>
    <w:unhideWhenUsed/>
    <w:rsid w:val="003E7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7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3</cp:revision>
  <dcterms:created xsi:type="dcterms:W3CDTF">2015-09-19T16:20:00Z</dcterms:created>
  <dcterms:modified xsi:type="dcterms:W3CDTF">2015-09-19T16:41:00Z</dcterms:modified>
</cp:coreProperties>
</file>