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840D24" w:rsidRPr="00840D24" w:rsidTr="00840D2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0D24" w:rsidRPr="00840D24" w:rsidRDefault="00840D24" w:rsidP="00840D2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0D24" w:rsidRPr="00840D24" w:rsidTr="00840D24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840D24" w:rsidRPr="00840D24" w:rsidRDefault="00840D24" w:rsidP="0084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794BBE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b/>
                <w:iCs/>
                <w:color w:val="794BBE"/>
                <w:sz w:val="24"/>
                <w:szCs w:val="24"/>
                <w:lang w:eastAsia="ru-RU"/>
              </w:rPr>
              <w:t>Консультация для педагога</w:t>
            </w:r>
          </w:p>
        </w:tc>
      </w:tr>
      <w:tr w:rsidR="00840D24" w:rsidRPr="00840D24" w:rsidTr="00840D2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театральной культуры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Занятия по театрализованной деятельности, выполняющие одновременно  познавательную, воспитательную и развивающую функции, не должны сводиться только к подготовке выступлений. Хорошее занятие – это творчество педагога. Необходимо, чтобы сам педагог владел основами актёрского мастерства, а также основами режиссерских умений. Нужно не только выразительно читать текст, но и уметь быстро перевоплощаться и быть готовым к любому превращению. Это ведёт к повышению его творческого потенциала и помогает совершенствовать театрализованную деятельность детей. Чем меньше ребенок, тем определеннее, </w:t>
            </w:r>
            <w:proofErr w:type="spell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акцентированнее</w:t>
            </w:r>
            <w:proofErr w:type="spell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 быть чтение. Известно, что маленькие дети формируют свою речь по подобию педагога, воспринимают его манеру разговора, его интонации.</w:t>
            </w:r>
            <w:r w:rsidRPr="000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Речь педагога – это образец для детей и средство воздействия на них. 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Каждый, кто занимается с детьми, обязан ежеминутно помнить об этом и должен </w:t>
            </w:r>
            <w:proofErr w:type="gram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своим долгом</w:t>
            </w:r>
            <w:r w:rsidRPr="000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0B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непрерывно совершенствовать</w:t>
            </w:r>
            <w:proofErr w:type="gramEnd"/>
            <w:r w:rsidRPr="000B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свою речь, владеть художественным словом. 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 что такое художественное слово? Это – искусство, задача которого – передать живую мысль в прочувствованных образах искусства. </w:t>
            </w:r>
            <w:proofErr w:type="gram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Многолетняя практика показывает, что этим искусством – передавать живую мысль в прочувствованных образах – педагоги, за редким исключение, владеют слабо.</w:t>
            </w:r>
            <w:proofErr w:type="gram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ведь превосходно разработанный голос  с детства - гибкий, подвижный, послушный воле человека, способен точно, ярко передавать тончайшие чувства и мысли.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 Чем полнее и эмоциональнее восприятие произведений, тем выше уровень театрализованной деятельности. Поэтому при чтении необходимо широко использовать комплекс средств интонационной, лексической, и синтаксической выразительности.</w:t>
            </w:r>
            <w:r w:rsidRPr="000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нужно запрещать детям выражать свои эмоции и призывать сидеть тихо.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Как бы ни выразительны были сами по себе художественные средства, произведения многое зависит от того, как они будут прочитаны, насколько глубоким окажется проникновение рассказчика в текст, насколько выразительно донесёт он образы персонажей, передаст моральную направленность и остроту ситуаций, и своё отношение к событиям. Дети чутко реагируют на интонацию, мимику, жест.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Больше всего удаётся взволновать детей, захватить их воображение, </w:t>
            </w:r>
            <w:proofErr w:type="gram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рассказывая</w:t>
            </w:r>
            <w:proofErr w:type="gram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словно сам был участником событий. Эмоциональность рассказчика настолько остро воспринимаются детьми, что они слушают, боясь пропустить хоть одно слово.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Вы замечали, что малыши очень любят слушать одно и то же произведение по нескольку раз. Это объясняется особенностями их восприятия. При первом прослушивании впечатления бывают неточны. Особенно необходимы повторы для  детей эмоционально не развитых.</w:t>
            </w:r>
          </w:p>
          <w:p w:rsidR="00840D24" w:rsidRPr="000B161F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 </w:t>
            </w:r>
          </w:p>
          <w:p w:rsidR="00840D24" w:rsidRPr="000B161F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Малыши исключительно чутко воспринимают окружающий мир, но не могут ещё обобщать предметы и действия по существенным признакам. Они в прямом смысле воспринимают действия персонажей, не понимают действий «</w:t>
            </w:r>
            <w:proofErr w:type="gram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понарошку</w:t>
            </w:r>
            <w:proofErr w:type="gram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Исключительную роль играет подражательная способность. Они проявляют 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эмоциональную чуткость ко всем действиям персонажа, особым образом реагируя на его голос, настроение, мимику, жесты. Их внимание носит летучий характер, действия отличаются непроизвольность, они не способны к самоорганизации, сдержанности. Воспитатель должен помнить: детское восприятие  в этом возрасте реалистично, конкретно и </w:t>
            </w:r>
            <w:proofErr w:type="spell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понимание ситуации – важное условие активности ребёнка на занятии. Если педагог сможет донести до него суть развертывающихся событий, тогда он сможет постепенно вводить его в воображаемую ситуацию, учить выполнять действия «понарошку», понимать условное игровое взаимодействие </w:t>
            </w:r>
            <w:proofErr w:type="gram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взрослыми. Эти способности начинают формироваться к концу второго года жизни и на протяжении третьего. Но их элементы закладывают уже вначале второго года жизни, постепенно переводя детей от натуралистичности и конкретики восприятия к образности и условности.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Исходя из выше сказанного, перед педагогом за </w:t>
            </w:r>
            <w:proofErr w:type="gram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занятиях</w:t>
            </w:r>
            <w:proofErr w:type="gram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становится выполнение следующих задач:</w:t>
            </w:r>
          </w:p>
          <w:p w:rsidR="00840D24" w:rsidRPr="00840D24" w:rsidRDefault="00840D24" w:rsidP="00840D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приложить усилия, чтобы дети поняли смысловое содержание произведения, адекватно на него реагировали;</w:t>
            </w:r>
          </w:p>
          <w:p w:rsidR="00840D24" w:rsidRPr="00840D24" w:rsidRDefault="00840D24" w:rsidP="00840D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формировать активный словарь, во взаимодействии </w:t>
            </w:r>
            <w:proofErr w:type="gram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создавать условия, при которых у малышей возникает потребность речевого взаимодействия со взрослым;</w:t>
            </w:r>
          </w:p>
          <w:p w:rsidR="00840D24" w:rsidRPr="00840D24" w:rsidRDefault="00840D24" w:rsidP="00840D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ребёнка чувство сопереживания с действиями персонажа (эмоциональное взаимодействие);</w:t>
            </w:r>
          </w:p>
          <w:p w:rsidR="00840D24" w:rsidRPr="00840D24" w:rsidRDefault="00840D24" w:rsidP="00840D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ребенка к активному соучастию, действию вызывать интерес с помощью «ориентировочного подкрепления».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proofErr w:type="gram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есть использовать ситуацию внезапного появления или исчезновения персонажа, частичную замену (пришёл, спрятался, заснул, переоделся), или широко применять выразительные способности голоса (изменить силу, быстроту, громкость, темп, тембр).</w:t>
            </w:r>
            <w:proofErr w:type="gram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Таким образом, эмоциональности взрослого можно рассматривать как способ поддержания ориентировочной активности детей и как возможность: удовлетворения их познавательной потребности. Для реализации этих задач рекомендуем использовать следующие приёмы:</w:t>
            </w:r>
          </w:p>
          <w:p w:rsidR="00840D24" w:rsidRPr="00840D24" w:rsidRDefault="00840D24" w:rsidP="00840D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приём </w:t>
            </w:r>
            <w:proofErr w:type="spellStart"/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помощью картинок игрушек, ширм;</w:t>
            </w:r>
          </w:p>
          <w:p w:rsidR="00840D24" w:rsidRPr="00840D24" w:rsidRDefault="00840D24" w:rsidP="00840D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приём действенного соучастия детей;</w:t>
            </w:r>
          </w:p>
          <w:p w:rsidR="00840D24" w:rsidRPr="00840D24" w:rsidRDefault="00840D24" w:rsidP="00840D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динамический акцент на фрагментах текста;</w:t>
            </w:r>
          </w:p>
          <w:p w:rsidR="00840D24" w:rsidRPr="00840D24" w:rsidRDefault="00840D24" w:rsidP="00840D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приём усиления зрительной активности (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что-либо в самой игрушке или в её местоположении);</w:t>
            </w:r>
          </w:p>
          <w:p w:rsidR="00840D24" w:rsidRPr="00840D24" w:rsidRDefault="00840D24" w:rsidP="00840D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поэтапности</w:t>
            </w:r>
            <w:proofErr w:type="spellEnd"/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изложения 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(постепенность освоения),</w:t>
            </w:r>
            <w:r w:rsidRPr="000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неоднократное повторение, цикличность занятий.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Говоря о театрализованных занятиях, нельзя не упомянуть про</w:t>
            </w:r>
            <w:r w:rsidRPr="000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сказки. 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наслаждение рассказывать детям сказки, видеть, как на их лица отражается каждое слово, каждое чувство. Педагог может сделать эти лица серьезными печальными, радостными.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Сказки нельзя читать, их надо рассказывать и видеть детские лица. Рассказывать так, словно сам был очевидцем событий. Именно рассказыванием достигается особенная непосредственность восприятия. А дети, затаив дыхание, слушают сказки, полные чудес и таинственности. Сказка помогает ребенку вглядываться, вдумываться  в увиденное, учит сочувствовать, сопереживать, осуждать, эмоционально воспринимать прекрасное, вызывает желание играть в сказки. Вот почему сказки широко используются на различных занятиях, 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особенно – но театрализованной деятельности. В настоящее время развивающий потенциал театрализованной игры применяются главным образом в качестве «зрелища» на праздниках. Стремление добиться хороших результатов заставляет педагогов заучивать с детьми не только тексты, но и интонации и движения в ходе большого числа репетиций. Зрелище состоялось, спектакль понравился зрителям, но освоенные таким образом умения не переносятся детьми в свободную деятельность. Ещё бы! Ведь подготовка к спектаклю так далека от игры. А ведь игра и искусство имеют один корень – переживание социальной жизни.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   Взаимосвязь игры и искусства в разные возрастные периоды жизни человека различна. По мере того, как игра теряет свое первостепенное значение, на первый план в духовной жизни выступает искусство. В игре ребенок растит свое тело и душу. Только игра способна развить творческую природу ребенка. Его воображение, фантазию, веру.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     Основные направления развития театрализованной игры детей 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в постепенном переходе ребенка от наблюдения театрализованной постановки взрослых к самостоятельной игровой деятельности; от индивидуальной игры и игры «рядом» к игре в группе сверстников, исполняющих роли; от имитации действий фольклорных и литературных персонажей к имитации действий в сочетании с эмоциями героя.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Необходимо формировать интерес к театральным играм, складывающийся в процессе просмотра небольших кукольных спектаклей. В дальнейшем важно стимулировать желание включиться в спектакль (дополнять отдельные фразы героев, отвечать на вопросы, помогать действиями персонажем и т.д.) У детей происходит расширение игрового опыта за счет освоения разновидностей игры-имитации.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Реализация данной задачи достигается последовательным усложнением игровых заданий и игр;</w:t>
            </w:r>
          </w:p>
          <w:p w:rsidR="00840D24" w:rsidRPr="00840D24" w:rsidRDefault="00840D24" w:rsidP="00840D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Игра – имитация отдельных действий человека, животных и птиц (дети проснулись</w:t>
            </w:r>
            <w:proofErr w:type="gram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потянулись). </w:t>
            </w:r>
            <w:proofErr w:type="gram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Воробышки машут крыльями).</w:t>
            </w:r>
            <w:proofErr w:type="gram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Имитация основных эмоций человека (выглянуло солнышко – дети обрадовались,     улыбнулись, захлопали в ладоши, запрыгали на месте).</w:t>
            </w:r>
          </w:p>
          <w:p w:rsidR="00840D24" w:rsidRPr="00840D24" w:rsidRDefault="00840D24" w:rsidP="00840D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Игра-имитация цепочки последовательных действий в сочетании с передачей основных эмоций героя (веселые матрешки захлопали в ладоши стали танцевать; зайчик увидел лису, испугался и пригнул на дерево)</w:t>
            </w:r>
          </w:p>
          <w:p w:rsidR="00840D24" w:rsidRPr="00840D24" w:rsidRDefault="00840D24" w:rsidP="00840D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Игра-имитация образов хорошо известных сказочных персонажей (неуклюжий медведь идёт к домику, храбрый петушок шагает по дорожке).</w:t>
            </w:r>
          </w:p>
          <w:p w:rsidR="00840D24" w:rsidRPr="000B161F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– имитация под музыку («Дождик», «Осенние листочки»). Игра - импровизация по текстам коротких сказок, стихов, которые рассказывает взрослый.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Ролевой диалог героев сказок или вопросно-ответная форма на примерах </w:t>
            </w:r>
            <w:proofErr w:type="spell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(«Курочка – </w:t>
            </w:r>
            <w:proofErr w:type="spell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фрагментов сказок о животных («Теремок»).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У детей этого возраста отмечается первичное освоение режиссерской театрализованной игры – настольного театра игрушек, настольного плоскостного театра, 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плоскостного театра на </w:t>
            </w:r>
            <w:proofErr w:type="spell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пальчикового театра. Деятельность педагога должна быть направлена на стимулирование интереса к театрализованной деятельности.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малыши обожают смотреть, а затем и самим участвовать в спектаклях кукольного театра. Он им понятен, близок и доступен, так как при его показе применяется игрушка. Что может быть естественнее и органичнее для ребенка? Куклы, мягкая игрушка, куклы-пальчики, куклы-перчатки, картонные плоскостные фигурки являются замечательными союзниками в воспитании детей.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Приёмы работы на театрализованных занятиях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 1 Игровой характер. 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способна превращаться в художественную деятельность, и только игра способна развить творческую природу ребёнка, его воображение, волю и фантазию.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2.  </w:t>
            </w:r>
            <w:r w:rsidRPr="000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Стихотворный фольклорный материал (стихи, загадка, </w:t>
            </w:r>
            <w:proofErr w:type="spellStart"/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Стихотворный ритм возбуждает нервную систему, приводит в активное состояние весь  организм ребенка. </w:t>
            </w:r>
            <w:proofErr w:type="spell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присказки, песенки и другие малые фольклорные формы очень лаконичны и весьма динамичны, каждая рифма несёт смысловое содержание, ёмкая фраза рисует целую картину.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3.  </w:t>
            </w:r>
            <w:r w:rsidRPr="000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Использование руки. 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Доказано, что уровень развития речи зависит от развития движений пальце рук. Чем лучше развиты у ребёнка движения кисти и пальцев,  тем лучше развита речь. Движения помогают рождению этюдного звучания голоса, придают нужный характер звукам, словам и фразам. «Тренировка тонких движений пальцев с первых месяцев жизни являются мощным физиологическим средством, стимулирующим развитие речи». (Кольцова М.М) Народная педагогика еще задолго до этих выводов дала прекрасный материал для развития речи детей – </w:t>
            </w:r>
            <w:proofErr w:type="spell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пальчиков и рук.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0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16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4.   Использование сказок. </w:t>
            </w: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«Сказки нужны детям как воздух, </w:t>
            </w:r>
            <w:proofErr w:type="gram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поэтому</w:t>
            </w:r>
            <w:proofErr w:type="gram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через сказки, умные, мудрые, с невероятными и обычными событиями, фантастическими и обычными героями, они постигнут правду жизни и честность. Сказки помогают нам воспитывать в детях доброту души и мужество. Радость жизни и честность. Надежду и целеустремленность. Сказки  предохраняют от тщеславия эгоизма, трусости» (Ш.А. </w:t>
            </w:r>
            <w:proofErr w:type="spell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Амонашвили</w:t>
            </w:r>
            <w:proofErr w:type="spell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Сказки сконцентрировали в себе всю  совокупность выразительных средств русского </w:t>
            </w:r>
            <w:proofErr w:type="gramStart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  <w:proofErr w:type="gramEnd"/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предоставляет ребёнку возможность естественного ознакомления с богатой языковой культурой русского народа. Кроме того,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пантомима, движения).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6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Принцип работы с детьми один: никакого насилия над природой. Заинтересованность. Радость. Неожиданность. Многообразие.</w:t>
            </w:r>
          </w:p>
          <w:p w:rsidR="00840D24" w:rsidRPr="00840D24" w:rsidRDefault="00840D24" w:rsidP="00840D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театрализованной деятельности в детском саду и накопление эмоционально – чувственного опыта у детей – это длительная работа, которая требует слаженной работы всего педагогического коллектива детского сада, а также – участие родителей. Только при совместном участии в данном процессе взрослых и детей возможны положительные результаты.</w:t>
            </w:r>
          </w:p>
        </w:tc>
      </w:tr>
    </w:tbl>
    <w:p w:rsidR="00076F77" w:rsidRPr="000B161F" w:rsidRDefault="00076F77">
      <w:pPr>
        <w:rPr>
          <w:rFonts w:ascii="Times New Roman" w:hAnsi="Times New Roman" w:cs="Times New Roman"/>
          <w:sz w:val="24"/>
          <w:szCs w:val="24"/>
        </w:rPr>
      </w:pPr>
    </w:p>
    <w:sectPr w:rsidR="00076F77" w:rsidRPr="000B161F" w:rsidSect="0007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3279"/>
    <w:multiLevelType w:val="multilevel"/>
    <w:tmpl w:val="1134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05613"/>
    <w:multiLevelType w:val="multilevel"/>
    <w:tmpl w:val="B8D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E52A7"/>
    <w:multiLevelType w:val="multilevel"/>
    <w:tmpl w:val="DC22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D24"/>
    <w:rsid w:val="00076F77"/>
    <w:rsid w:val="000B161F"/>
    <w:rsid w:val="0084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D24"/>
    <w:rPr>
      <w:b/>
      <w:bCs/>
    </w:rPr>
  </w:style>
  <w:style w:type="character" w:customStyle="1" w:styleId="apple-converted-space">
    <w:name w:val="apple-converted-space"/>
    <w:basedOn w:val="a0"/>
    <w:rsid w:val="00840D24"/>
  </w:style>
  <w:style w:type="character" w:styleId="a5">
    <w:name w:val="Emphasis"/>
    <w:basedOn w:val="a0"/>
    <w:uiPriority w:val="20"/>
    <w:qFormat/>
    <w:rsid w:val="00840D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Погоний</dc:creator>
  <cp:keywords/>
  <dc:description/>
  <cp:lastModifiedBy>Ирина Погоний</cp:lastModifiedBy>
  <cp:revision>2</cp:revision>
  <dcterms:created xsi:type="dcterms:W3CDTF">2015-10-01T04:25:00Z</dcterms:created>
  <dcterms:modified xsi:type="dcterms:W3CDTF">2015-10-01T04:36:00Z</dcterms:modified>
</cp:coreProperties>
</file>