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20" w:rsidRDefault="00A21F20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7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данным мониторинга </w:t>
      </w:r>
    </w:p>
    <w:p w:rsidR="00A21F20" w:rsidRPr="005B2879" w:rsidRDefault="00A21F20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28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914C2">
        <w:rPr>
          <w:rFonts w:ascii="Times New Roman" w:hAnsi="Times New Roman" w:cs="Times New Roman"/>
          <w:b/>
          <w:sz w:val="28"/>
          <w:szCs w:val="28"/>
        </w:rPr>
        <w:t>конец</w:t>
      </w:r>
      <w:proofErr w:type="gramEnd"/>
      <w:r w:rsidR="009914C2">
        <w:rPr>
          <w:rFonts w:ascii="Times New Roman" w:hAnsi="Times New Roman" w:cs="Times New Roman"/>
          <w:b/>
          <w:sz w:val="28"/>
          <w:szCs w:val="28"/>
        </w:rPr>
        <w:t xml:space="preserve"> 2014 учебного</w:t>
      </w:r>
      <w:r w:rsidRPr="005B287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914C2">
        <w:rPr>
          <w:rFonts w:ascii="Times New Roman" w:hAnsi="Times New Roman" w:cs="Times New Roman"/>
          <w:b/>
          <w:sz w:val="28"/>
          <w:szCs w:val="28"/>
        </w:rPr>
        <w:t>а</w:t>
      </w:r>
      <w:r w:rsidRPr="005B2879">
        <w:rPr>
          <w:rFonts w:ascii="Times New Roman" w:hAnsi="Times New Roman" w:cs="Times New Roman"/>
          <w:b/>
          <w:sz w:val="28"/>
          <w:szCs w:val="28"/>
        </w:rPr>
        <w:t>.</w:t>
      </w:r>
    </w:p>
    <w:p w:rsidR="00A21F20" w:rsidRPr="00A001B6" w:rsidRDefault="00A21F20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A001B6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>овладения необходимыми навыками и умениями детьми</w:t>
      </w:r>
      <w:r w:rsidRPr="00A0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средней группы по образовательным областям к концу учебного года </w:t>
      </w:r>
      <w:r w:rsidRPr="00A001B6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A001B6">
        <w:rPr>
          <w:rFonts w:ascii="Times New Roman" w:hAnsi="Times New Roman" w:cs="Times New Roman"/>
          <w:sz w:val="28"/>
          <w:szCs w:val="28"/>
        </w:rPr>
        <w:t xml:space="preserve">мониторинг. Мониторинг проводила воспитатель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A001B6">
        <w:rPr>
          <w:rFonts w:ascii="Times New Roman" w:hAnsi="Times New Roman" w:cs="Times New Roman"/>
          <w:sz w:val="28"/>
          <w:szCs w:val="28"/>
        </w:rPr>
        <w:t xml:space="preserve"> группы Кузнецова А.С. 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A001B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01B6">
        <w:rPr>
          <w:rFonts w:ascii="Times New Roman" w:hAnsi="Times New Roman" w:cs="Times New Roman"/>
          <w:sz w:val="28"/>
          <w:szCs w:val="28"/>
        </w:rPr>
        <w:t xml:space="preserve">, обследовалось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00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1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01B6">
        <w:rPr>
          <w:rFonts w:ascii="Times New Roman" w:hAnsi="Times New Roman" w:cs="Times New Roman"/>
          <w:sz w:val="28"/>
          <w:szCs w:val="28"/>
        </w:rPr>
        <w:t>.</w:t>
      </w:r>
    </w:p>
    <w:p w:rsidR="00A21F20" w:rsidRPr="00A001B6" w:rsidRDefault="00A21F20" w:rsidP="00A21F20">
      <w:pPr>
        <w:tabs>
          <w:tab w:val="left" w:pos="3138"/>
          <w:tab w:val="center" w:pos="4677"/>
        </w:tabs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  <w:r w:rsidRPr="00A001B6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93122B">
        <w:rPr>
          <w:rFonts w:ascii="Times New Roman" w:hAnsi="Times New Roman" w:cs="Times New Roman"/>
          <w:sz w:val="28"/>
          <w:szCs w:val="28"/>
        </w:rPr>
        <w:t>результаты</w:t>
      </w:r>
      <w:r w:rsidRPr="00A001B6">
        <w:rPr>
          <w:rFonts w:ascii="Times New Roman" w:hAnsi="Times New Roman" w:cs="Times New Roman"/>
          <w:sz w:val="28"/>
          <w:szCs w:val="28"/>
        </w:rPr>
        <w:t xml:space="preserve"> освоения программы представлены в Таблице 1.</w:t>
      </w:r>
    </w:p>
    <w:p w:rsidR="00A21F20" w:rsidRPr="00A001B6" w:rsidRDefault="00A21F20" w:rsidP="00041A75">
      <w:pPr>
        <w:tabs>
          <w:tab w:val="left" w:pos="3138"/>
          <w:tab w:val="center" w:pos="4677"/>
        </w:tabs>
        <w:spacing w:line="360" w:lineRule="auto"/>
        <w:ind w:left="-142" w:right="-143"/>
        <w:jc w:val="right"/>
        <w:rPr>
          <w:rFonts w:ascii="Times New Roman" w:hAnsi="Times New Roman" w:cs="Times New Roman"/>
          <w:b/>
          <w:szCs w:val="28"/>
        </w:rPr>
      </w:pPr>
      <w:r w:rsidRPr="00A001B6">
        <w:rPr>
          <w:rFonts w:ascii="Times New Roman" w:hAnsi="Times New Roman" w:cs="Times New Roman"/>
          <w:b/>
          <w:szCs w:val="28"/>
        </w:rPr>
        <w:t>Таблица 1</w:t>
      </w:r>
    </w:p>
    <w:tbl>
      <w:tblPr>
        <w:tblStyle w:val="1"/>
        <w:tblW w:w="0" w:type="auto"/>
        <w:tblLook w:val="04A0"/>
      </w:tblPr>
      <w:tblGrid>
        <w:gridCol w:w="2123"/>
        <w:gridCol w:w="2123"/>
        <w:gridCol w:w="2123"/>
        <w:gridCol w:w="2124"/>
      </w:tblGrid>
      <w:tr w:rsidR="00A21F20" w:rsidRPr="00A001B6" w:rsidTr="00396835">
        <w:trPr>
          <w:cnfStyle w:val="100000000000"/>
          <w:trHeight w:val="618"/>
        </w:trPr>
        <w:tc>
          <w:tcPr>
            <w:cnfStyle w:val="001000000000"/>
            <w:tcW w:w="2123" w:type="dxa"/>
            <w:vAlign w:val="center"/>
          </w:tcPr>
          <w:p w:rsidR="00A21F20" w:rsidRPr="00A001B6" w:rsidRDefault="00A21F20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3" w:type="dxa"/>
            <w:vAlign w:val="center"/>
          </w:tcPr>
          <w:p w:rsidR="00A21F20" w:rsidRPr="00A001B6" w:rsidRDefault="00A21F20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23" w:type="dxa"/>
            <w:vAlign w:val="center"/>
          </w:tcPr>
          <w:p w:rsidR="00A21F20" w:rsidRPr="00A001B6" w:rsidRDefault="00A21F20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24" w:type="dxa"/>
            <w:vAlign w:val="center"/>
          </w:tcPr>
          <w:p w:rsidR="00A21F20" w:rsidRPr="00A001B6" w:rsidRDefault="00A21F20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B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8423E" w:rsidRPr="00A001B6" w:rsidTr="00396835">
        <w:trPr>
          <w:cnfStyle w:val="000000100000"/>
          <w:trHeight w:val="618"/>
        </w:trPr>
        <w:tc>
          <w:tcPr>
            <w:cnfStyle w:val="001000000000"/>
            <w:tcW w:w="2123" w:type="dxa"/>
            <w:vAlign w:val="center"/>
          </w:tcPr>
          <w:p w:rsidR="0048423E" w:rsidRPr="00A001B6" w:rsidRDefault="0048423E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мониторинг</w:t>
            </w:r>
          </w:p>
        </w:tc>
        <w:tc>
          <w:tcPr>
            <w:tcW w:w="2123" w:type="dxa"/>
            <w:vAlign w:val="center"/>
          </w:tcPr>
          <w:p w:rsidR="0048423E" w:rsidRDefault="0048423E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  <w:r w:rsidR="0093122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3" w:type="dxa"/>
            <w:vAlign w:val="center"/>
          </w:tcPr>
          <w:p w:rsidR="0048423E" w:rsidRDefault="0048423E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  <w:r w:rsidR="0093122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4" w:type="dxa"/>
            <w:vAlign w:val="center"/>
          </w:tcPr>
          <w:p w:rsidR="0048423E" w:rsidRDefault="0048423E" w:rsidP="00396835">
            <w:pPr>
              <w:tabs>
                <w:tab w:val="left" w:pos="3138"/>
                <w:tab w:val="center" w:pos="4677"/>
              </w:tabs>
              <w:spacing w:line="360" w:lineRule="auto"/>
              <w:ind w:left="-142" w:right="-143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  <w:r w:rsidR="0093122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F30A8" w:rsidRDefault="00AF30A8" w:rsidP="00AF30A8">
      <w:pPr>
        <w:tabs>
          <w:tab w:val="left" w:pos="3138"/>
          <w:tab w:val="center" w:pos="4677"/>
        </w:tabs>
        <w:spacing w:line="360" w:lineRule="auto"/>
        <w:ind w:left="-142" w:right="-143"/>
        <w:rPr>
          <w:rFonts w:ascii="Times New Roman" w:hAnsi="Times New Roman" w:cs="Times New Roman"/>
          <w:sz w:val="28"/>
          <w:szCs w:val="28"/>
        </w:rPr>
      </w:pPr>
    </w:p>
    <w:p w:rsidR="00AF30A8" w:rsidRDefault="00AF30A8" w:rsidP="00AF30A8">
      <w:pPr>
        <w:tabs>
          <w:tab w:val="left" w:pos="3138"/>
          <w:tab w:val="center" w:pos="4677"/>
        </w:tabs>
        <w:spacing w:line="360" w:lineRule="auto"/>
        <w:ind w:left="-142" w:right="-143"/>
        <w:rPr>
          <w:rFonts w:ascii="Times New Roman" w:hAnsi="Times New Roman" w:cs="Times New Roman"/>
          <w:b/>
          <w:szCs w:val="28"/>
        </w:rPr>
      </w:pPr>
      <w:r w:rsidRPr="00A001B6">
        <w:rPr>
          <w:rFonts w:ascii="Times New Roman" w:hAnsi="Times New Roman" w:cs="Times New Roman"/>
          <w:sz w:val="28"/>
          <w:szCs w:val="28"/>
        </w:rPr>
        <w:t>Соотношение представлено в Диаграмме 1.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AF30A8" w:rsidRPr="00A001B6" w:rsidRDefault="00AF30A8" w:rsidP="00AF30A8">
      <w:pPr>
        <w:tabs>
          <w:tab w:val="left" w:pos="3138"/>
          <w:tab w:val="center" w:pos="4677"/>
        </w:tabs>
        <w:spacing w:line="360" w:lineRule="auto"/>
        <w:ind w:left="-142" w:right="-143"/>
        <w:jc w:val="right"/>
        <w:rPr>
          <w:rFonts w:ascii="Times New Roman" w:hAnsi="Times New Roman" w:cs="Times New Roman"/>
          <w:b/>
          <w:szCs w:val="28"/>
        </w:rPr>
      </w:pPr>
      <w:r w:rsidRPr="00A001B6">
        <w:rPr>
          <w:rFonts w:ascii="Times New Roman" w:hAnsi="Times New Roman" w:cs="Times New Roman"/>
          <w:b/>
          <w:szCs w:val="28"/>
        </w:rPr>
        <w:t xml:space="preserve">Диаграмма </w:t>
      </w:r>
      <w:r w:rsidR="002743B6" w:rsidRPr="00A001B6">
        <w:rPr>
          <w:rFonts w:ascii="Times New Roman" w:hAnsi="Times New Roman" w:cs="Times New Roman"/>
          <w:b/>
          <w:szCs w:val="28"/>
        </w:rPr>
        <w:fldChar w:fldCharType="begin"/>
      </w:r>
      <w:r w:rsidRPr="00A001B6">
        <w:rPr>
          <w:rFonts w:ascii="Times New Roman" w:hAnsi="Times New Roman" w:cs="Times New Roman"/>
          <w:b/>
          <w:szCs w:val="28"/>
        </w:rPr>
        <w:instrText xml:space="preserve"> SEQ Диаграмма \* ARABIC </w:instrText>
      </w:r>
      <w:r w:rsidR="002743B6" w:rsidRPr="00A001B6">
        <w:rPr>
          <w:rFonts w:ascii="Times New Roman" w:hAnsi="Times New Roman" w:cs="Times New Roman"/>
          <w:b/>
          <w:szCs w:val="28"/>
        </w:rPr>
        <w:fldChar w:fldCharType="separate"/>
      </w:r>
      <w:r>
        <w:rPr>
          <w:rFonts w:ascii="Times New Roman" w:hAnsi="Times New Roman" w:cs="Times New Roman"/>
          <w:b/>
          <w:noProof/>
          <w:szCs w:val="28"/>
        </w:rPr>
        <w:t>1</w:t>
      </w:r>
      <w:r w:rsidR="002743B6" w:rsidRPr="00A001B6">
        <w:rPr>
          <w:rFonts w:ascii="Times New Roman" w:hAnsi="Times New Roman" w:cs="Times New Roman"/>
          <w:b/>
          <w:szCs w:val="28"/>
        </w:rPr>
        <w:fldChar w:fldCharType="end"/>
      </w:r>
    </w:p>
    <w:p w:rsidR="001156CC" w:rsidRDefault="00AF30A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15875</wp:posOffset>
            </wp:positionV>
            <wp:extent cx="5655945" cy="1623695"/>
            <wp:effectExtent l="19050" t="0" r="20955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AF30A8" w:rsidRDefault="00AF30A8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30A8" w:rsidRDefault="00AF30A8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30A8" w:rsidRDefault="00AF30A8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30A8" w:rsidRDefault="00AF30A8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122B" w:rsidRDefault="0093122B" w:rsidP="0093122B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 мониторингов овладения необходимыми навыками и умениями детьми</w:t>
      </w:r>
      <w:r w:rsidRPr="00A0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 группы представлены в таблице 2.</w:t>
      </w:r>
    </w:p>
    <w:p w:rsidR="00CF7E3F" w:rsidRDefault="00CF7E3F" w:rsidP="0093122B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F7E3F" w:rsidRDefault="00CF7E3F" w:rsidP="0093122B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122B" w:rsidRPr="00396835" w:rsidRDefault="0093122B" w:rsidP="0093122B">
      <w:pPr>
        <w:pStyle w:val="a4"/>
        <w:keepNext/>
        <w:jc w:val="right"/>
        <w:rPr>
          <w:rFonts w:ascii="Times New Roman" w:hAnsi="Times New Roman" w:cs="Times New Roman"/>
          <w:color w:val="auto"/>
          <w:sz w:val="22"/>
        </w:rPr>
      </w:pPr>
      <w:r w:rsidRPr="00396835">
        <w:rPr>
          <w:rFonts w:ascii="Times New Roman" w:hAnsi="Times New Roman" w:cs="Times New Roman"/>
          <w:color w:val="auto"/>
          <w:sz w:val="22"/>
        </w:rPr>
        <w:lastRenderedPageBreak/>
        <w:t xml:space="preserve">Таблица </w:t>
      </w:r>
      <w:r>
        <w:rPr>
          <w:rFonts w:ascii="Times New Roman" w:hAnsi="Times New Roman" w:cs="Times New Roman"/>
          <w:color w:val="auto"/>
          <w:sz w:val="22"/>
        </w:rPr>
        <w:t>2</w:t>
      </w:r>
    </w:p>
    <w:tbl>
      <w:tblPr>
        <w:tblStyle w:val="1"/>
        <w:tblW w:w="0" w:type="auto"/>
        <w:tblLook w:val="04A0"/>
      </w:tblPr>
      <w:tblGrid>
        <w:gridCol w:w="1668"/>
        <w:gridCol w:w="2410"/>
        <w:gridCol w:w="3100"/>
        <w:gridCol w:w="2393"/>
      </w:tblGrid>
      <w:tr w:rsidR="0093122B" w:rsidTr="00024F46">
        <w:trPr>
          <w:cnfStyle w:val="100000000000"/>
        </w:trPr>
        <w:tc>
          <w:tcPr>
            <w:cnfStyle w:val="001000000000"/>
            <w:tcW w:w="1668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00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96835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3122B" w:rsidTr="00024F46">
        <w:trPr>
          <w:cnfStyle w:val="000000100000"/>
        </w:trPr>
        <w:tc>
          <w:tcPr>
            <w:cnfStyle w:val="001000000000"/>
            <w:tcW w:w="1668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2410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3100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2393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93122B" w:rsidTr="00024F46">
        <w:tc>
          <w:tcPr>
            <w:cnfStyle w:val="001000000000"/>
            <w:tcW w:w="1668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мониторинг</w:t>
            </w:r>
          </w:p>
        </w:tc>
        <w:tc>
          <w:tcPr>
            <w:tcW w:w="2410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18,4%</w:t>
            </w:r>
          </w:p>
        </w:tc>
        <w:tc>
          <w:tcPr>
            <w:tcW w:w="3100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40,4%</w:t>
            </w:r>
          </w:p>
        </w:tc>
        <w:tc>
          <w:tcPr>
            <w:tcW w:w="2393" w:type="dxa"/>
            <w:vAlign w:val="center"/>
          </w:tcPr>
          <w:p w:rsidR="0093122B" w:rsidRDefault="0093122B" w:rsidP="00024F46">
            <w:pPr>
              <w:tabs>
                <w:tab w:val="left" w:pos="3138"/>
                <w:tab w:val="center" w:pos="4677"/>
              </w:tabs>
              <w:spacing w:line="360" w:lineRule="auto"/>
              <w:ind w:right="-143"/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41,2%</w:t>
            </w:r>
          </w:p>
        </w:tc>
      </w:tr>
    </w:tbl>
    <w:p w:rsidR="0093122B" w:rsidRDefault="0093122B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21F20" w:rsidRPr="001E045A" w:rsidRDefault="000E47A0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таблицы </w:t>
      </w:r>
      <w:r w:rsidR="009312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видно, что чуть более 18</w:t>
      </w:r>
      <w:r w:rsidR="0048423E">
        <w:rPr>
          <w:rFonts w:ascii="Times New Roman" w:hAnsi="Times New Roman" w:cs="Times New Roman"/>
          <w:sz w:val="28"/>
          <w:szCs w:val="28"/>
        </w:rPr>
        <w:t>%</w:t>
      </w:r>
      <w:r w:rsidR="00A21F20" w:rsidRPr="00A001B6">
        <w:rPr>
          <w:rFonts w:ascii="Times New Roman" w:hAnsi="Times New Roman" w:cs="Times New Roman"/>
          <w:sz w:val="28"/>
          <w:szCs w:val="28"/>
        </w:rPr>
        <w:t xml:space="preserve"> обучающихся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21F20" w:rsidRPr="00A001B6">
        <w:rPr>
          <w:rFonts w:ascii="Times New Roman" w:hAnsi="Times New Roman" w:cs="Times New Roman"/>
          <w:sz w:val="28"/>
          <w:szCs w:val="28"/>
        </w:rPr>
        <w:t xml:space="preserve">т низкий </w:t>
      </w:r>
      <w:r w:rsidR="00A21F20">
        <w:rPr>
          <w:rFonts w:ascii="Times New Roman" w:hAnsi="Times New Roman" w:cs="Times New Roman"/>
          <w:sz w:val="28"/>
          <w:szCs w:val="28"/>
        </w:rPr>
        <w:t>уровень овладения необходимыми навыками и умениями</w:t>
      </w:r>
      <w:r w:rsidR="0093122B">
        <w:rPr>
          <w:rFonts w:ascii="Times New Roman" w:hAnsi="Times New Roman" w:cs="Times New Roman"/>
          <w:sz w:val="28"/>
          <w:szCs w:val="28"/>
        </w:rPr>
        <w:t>, что на 24% ниже, чем 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Хотя уровень этих обучающихся характеризуется как «низкий», в данных мониторинга отражено повышение итоговой мониторинговой оценки </w:t>
      </w:r>
      <w:r w:rsidRPr="000E47A0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0,2-0,5 балла</w:t>
      </w:r>
      <w:r w:rsidR="0040524F">
        <w:rPr>
          <w:rFonts w:ascii="Times New Roman" w:hAnsi="Times New Roman" w:cs="Times New Roman"/>
          <w:sz w:val="28"/>
          <w:szCs w:val="28"/>
        </w:rPr>
        <w:t>, что означает положительную динамику</w:t>
      </w:r>
      <w:r w:rsidR="00BE5405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BE5405" w:rsidRPr="00A001B6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="00A21F20" w:rsidRPr="00A001B6">
        <w:rPr>
          <w:rFonts w:ascii="Times New Roman" w:hAnsi="Times New Roman" w:cs="Times New Roman"/>
          <w:sz w:val="28"/>
          <w:szCs w:val="28"/>
        </w:rPr>
        <w:t>.</w:t>
      </w:r>
      <w:r w:rsidR="005948ED">
        <w:rPr>
          <w:rFonts w:ascii="Times New Roman" w:hAnsi="Times New Roman" w:cs="Times New Roman"/>
          <w:sz w:val="28"/>
          <w:szCs w:val="28"/>
        </w:rPr>
        <w:t xml:space="preserve"> </w:t>
      </w:r>
      <w:r w:rsidR="0040524F">
        <w:rPr>
          <w:rFonts w:ascii="Times New Roman" w:hAnsi="Times New Roman" w:cs="Times New Roman"/>
          <w:sz w:val="28"/>
          <w:szCs w:val="28"/>
        </w:rPr>
        <w:t>Од</w:t>
      </w:r>
      <w:r w:rsidR="007B0BAB">
        <w:rPr>
          <w:rFonts w:ascii="Times New Roman" w:hAnsi="Times New Roman" w:cs="Times New Roman"/>
          <w:sz w:val="28"/>
          <w:szCs w:val="28"/>
        </w:rPr>
        <w:t xml:space="preserve">нако </w:t>
      </w:r>
      <w:r w:rsidR="00BE5405">
        <w:rPr>
          <w:rFonts w:ascii="Times New Roman" w:hAnsi="Times New Roman" w:cs="Times New Roman"/>
          <w:sz w:val="28"/>
          <w:szCs w:val="28"/>
        </w:rPr>
        <w:t>показатель</w:t>
      </w:r>
      <w:r w:rsidR="007B0BAB">
        <w:rPr>
          <w:rFonts w:ascii="Times New Roman" w:hAnsi="Times New Roman" w:cs="Times New Roman"/>
          <w:sz w:val="28"/>
          <w:szCs w:val="28"/>
        </w:rPr>
        <w:t xml:space="preserve"> одного обучающегося в первичном и повторном мониторингах не изменился (</w:t>
      </w:r>
      <w:r w:rsidR="00BE5405">
        <w:rPr>
          <w:rFonts w:ascii="Times New Roman" w:hAnsi="Times New Roman" w:cs="Times New Roman"/>
          <w:sz w:val="28"/>
          <w:szCs w:val="28"/>
        </w:rPr>
        <w:t xml:space="preserve">1,4 </w:t>
      </w:r>
      <w:r w:rsidR="007B0BAB">
        <w:rPr>
          <w:rFonts w:ascii="Times New Roman" w:hAnsi="Times New Roman" w:cs="Times New Roman"/>
          <w:sz w:val="28"/>
          <w:szCs w:val="28"/>
        </w:rPr>
        <w:t>балла)</w:t>
      </w:r>
      <w:r w:rsidR="00BE5405">
        <w:rPr>
          <w:rFonts w:ascii="Times New Roman" w:hAnsi="Times New Roman" w:cs="Times New Roman"/>
          <w:sz w:val="28"/>
          <w:szCs w:val="28"/>
        </w:rPr>
        <w:t xml:space="preserve">, что </w:t>
      </w:r>
      <w:r w:rsidR="007B0BAB">
        <w:rPr>
          <w:rFonts w:ascii="Times New Roman" w:hAnsi="Times New Roman" w:cs="Times New Roman"/>
          <w:sz w:val="28"/>
          <w:szCs w:val="28"/>
        </w:rPr>
        <w:t xml:space="preserve">обуславливается психологическими и социальными особенностями развития и воспитания ребенка. </w:t>
      </w:r>
    </w:p>
    <w:p w:rsidR="001E045A" w:rsidRDefault="0048423E" w:rsidP="00A21F2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высокого уровня овладения необходимыми навыками и умениями в повторном мониторинге увеличился на треть в сравнении с первичным</w:t>
      </w:r>
      <w:r w:rsidR="00597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составляет </w:t>
      </w:r>
      <w:r w:rsidR="00154BF1">
        <w:rPr>
          <w:rFonts w:ascii="Times New Roman" w:hAnsi="Times New Roman" w:cs="Times New Roman"/>
          <w:sz w:val="28"/>
          <w:szCs w:val="28"/>
        </w:rPr>
        <w:t>41,2%. Средний показатель высокого уровня составляет 2,9 балла</w:t>
      </w:r>
      <w:r w:rsidR="00BC21D1">
        <w:rPr>
          <w:rFonts w:ascii="Times New Roman" w:hAnsi="Times New Roman" w:cs="Times New Roman"/>
          <w:sz w:val="28"/>
          <w:szCs w:val="28"/>
        </w:rPr>
        <w:t>, что на 0,2 балла выше, чем в  первичном мониторинге</w:t>
      </w:r>
      <w:r w:rsidR="00154BF1">
        <w:rPr>
          <w:rFonts w:ascii="Times New Roman" w:hAnsi="Times New Roman" w:cs="Times New Roman"/>
          <w:sz w:val="28"/>
          <w:szCs w:val="28"/>
        </w:rPr>
        <w:t>.</w:t>
      </w:r>
    </w:p>
    <w:p w:rsidR="00C9021D" w:rsidRPr="00F61F13" w:rsidRDefault="00C9021D" w:rsidP="00597450">
      <w:pPr>
        <w:tabs>
          <w:tab w:val="left" w:pos="3138"/>
          <w:tab w:val="center" w:pos="4677"/>
        </w:tabs>
        <w:spacing w:line="360" w:lineRule="auto"/>
        <w:ind w:left="-142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F13">
        <w:rPr>
          <w:rFonts w:ascii="Times New Roman" w:hAnsi="Times New Roman" w:cs="Times New Roman"/>
          <w:b/>
          <w:sz w:val="28"/>
          <w:szCs w:val="28"/>
        </w:rPr>
        <w:t>Анализ показателей освоения программы по образовательным областям.</w:t>
      </w:r>
    </w:p>
    <w:p w:rsidR="00C9021D" w:rsidRDefault="00C9021D" w:rsidP="00C9021D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мониторинг выявил наиболее высокий процент низких показателей уровня овладения необходимыми навыками и умениями в следующих направлениях развития:   </w:t>
      </w:r>
    </w:p>
    <w:p w:rsidR="00C9021D" w:rsidRDefault="001E745D" w:rsidP="00C9021D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развитие: </w:t>
      </w:r>
      <w:r w:rsidR="00C9021D">
        <w:rPr>
          <w:rFonts w:ascii="Times New Roman" w:hAnsi="Times New Roman" w:cs="Times New Roman"/>
          <w:sz w:val="28"/>
          <w:szCs w:val="28"/>
        </w:rPr>
        <w:t>50%;</w:t>
      </w:r>
    </w:p>
    <w:p w:rsidR="001E745D" w:rsidRDefault="00C9021D" w:rsidP="001E745D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</w:t>
      </w:r>
      <w:r w:rsidR="001E745D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развитие: </w:t>
      </w:r>
      <w:r>
        <w:rPr>
          <w:rFonts w:ascii="Times New Roman" w:hAnsi="Times New Roman" w:cs="Times New Roman"/>
          <w:sz w:val="28"/>
          <w:szCs w:val="28"/>
        </w:rPr>
        <w:t>45%.</w:t>
      </w:r>
    </w:p>
    <w:p w:rsidR="00A21F20" w:rsidRDefault="00C9021D" w:rsidP="001E745D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C9021D">
        <w:rPr>
          <w:rFonts w:ascii="Times New Roman" w:hAnsi="Times New Roman" w:cs="Times New Roman"/>
          <w:sz w:val="28"/>
          <w:szCs w:val="28"/>
        </w:rPr>
        <w:lastRenderedPageBreak/>
        <w:t>При повторном</w:t>
      </w:r>
      <w:r>
        <w:rPr>
          <w:rFonts w:ascii="Times New Roman" w:hAnsi="Times New Roman" w:cs="Times New Roman"/>
          <w:sz w:val="28"/>
          <w:szCs w:val="28"/>
        </w:rPr>
        <w:t xml:space="preserve"> мониторинге </w:t>
      </w:r>
      <w:r w:rsidR="001E745D">
        <w:rPr>
          <w:rFonts w:ascii="Times New Roman" w:hAnsi="Times New Roman" w:cs="Times New Roman"/>
          <w:sz w:val="28"/>
          <w:szCs w:val="28"/>
        </w:rPr>
        <w:t xml:space="preserve">были определены следующие показатели низкого уровня </w:t>
      </w:r>
      <w:r w:rsidR="00D47754">
        <w:rPr>
          <w:rFonts w:ascii="Times New Roman" w:hAnsi="Times New Roman" w:cs="Times New Roman"/>
          <w:sz w:val="28"/>
          <w:szCs w:val="28"/>
        </w:rPr>
        <w:t xml:space="preserve">в этих </w:t>
      </w:r>
      <w:r w:rsidR="00BC21D1">
        <w:rPr>
          <w:rFonts w:ascii="Times New Roman" w:hAnsi="Times New Roman" w:cs="Times New Roman"/>
          <w:sz w:val="28"/>
          <w:szCs w:val="28"/>
        </w:rPr>
        <w:t>направлениях развития</w:t>
      </w:r>
      <w:r w:rsidR="001E745D">
        <w:rPr>
          <w:rFonts w:ascii="Times New Roman" w:hAnsi="Times New Roman" w:cs="Times New Roman"/>
          <w:sz w:val="28"/>
          <w:szCs w:val="28"/>
        </w:rPr>
        <w:t>:</w:t>
      </w:r>
    </w:p>
    <w:p w:rsidR="001E745D" w:rsidRDefault="001E7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 34%</w:t>
      </w:r>
    </w:p>
    <w:p w:rsidR="001E745D" w:rsidRDefault="001E745D" w:rsidP="001E7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развитие: 22%.</w:t>
      </w:r>
    </w:p>
    <w:p w:rsidR="00B03537" w:rsidRDefault="00B03537" w:rsidP="001E7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представлено в Диаграмм</w:t>
      </w:r>
      <w:r w:rsidR="00D4775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754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47754">
        <w:rPr>
          <w:rFonts w:ascii="Times New Roman" w:hAnsi="Times New Roman" w:cs="Times New Roman"/>
          <w:sz w:val="28"/>
          <w:szCs w:val="28"/>
        </w:rPr>
        <w:t>.</w:t>
      </w:r>
    </w:p>
    <w:p w:rsidR="00F61F13" w:rsidRPr="00F61F13" w:rsidRDefault="00F61F13" w:rsidP="00F61F13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F61F13">
        <w:rPr>
          <w:rFonts w:ascii="Times New Roman" w:hAnsi="Times New Roman" w:cs="Times New Roman"/>
          <w:b/>
        </w:rPr>
        <w:t>Диаграмма 2</w:t>
      </w:r>
    </w:p>
    <w:p w:rsidR="009C0D59" w:rsidRDefault="00634D4C" w:rsidP="00DB1D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7478" cy="1682496"/>
            <wp:effectExtent l="19050" t="0" r="23622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14C2" w:rsidRPr="009914C2" w:rsidRDefault="009914C2" w:rsidP="009914C2"/>
    <w:p w:rsidR="00405094" w:rsidRPr="00405094" w:rsidRDefault="00BE41A7" w:rsidP="0040509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Следуя рекомендациям, разработанным по результатам первичного мониторинга, шесть детей посещали занятия с логопедом, однако, п</w:t>
      </w:r>
      <w:r w:rsidR="00405094">
        <w:rPr>
          <w:rFonts w:ascii="Times New Roman" w:hAnsi="Times New Roman" w:cs="Times New Roman"/>
          <w:sz w:val="28"/>
        </w:rPr>
        <w:t>о результатам обследования ПМПК четырём обучающимся рекомендован перевод в специализированную логопедическую группу по медицинским показаниям (</w:t>
      </w:r>
      <w:proofErr w:type="spellStart"/>
      <w:r w:rsidR="00405094">
        <w:rPr>
          <w:rFonts w:ascii="Times New Roman" w:hAnsi="Times New Roman" w:cs="Times New Roman"/>
          <w:sz w:val="28"/>
        </w:rPr>
        <w:t>дислалия</w:t>
      </w:r>
      <w:proofErr w:type="spellEnd"/>
      <w:r w:rsidR="00405094">
        <w:rPr>
          <w:rFonts w:ascii="Times New Roman" w:hAnsi="Times New Roman" w:cs="Times New Roman"/>
          <w:sz w:val="28"/>
        </w:rPr>
        <w:t>, ОНР).</w:t>
      </w:r>
    </w:p>
    <w:p w:rsidR="009C0D59" w:rsidRPr="00F61F13" w:rsidRDefault="00BC21D1" w:rsidP="00F61F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314325</wp:posOffset>
            </wp:positionV>
            <wp:extent cx="4963795" cy="1623060"/>
            <wp:effectExtent l="19050" t="0" r="27305" b="0"/>
            <wp:wrapSquare wrapText="bothSides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61F13" w:rsidRPr="00F61F13">
        <w:rPr>
          <w:rFonts w:ascii="Times New Roman" w:hAnsi="Times New Roman" w:cs="Times New Roman"/>
          <w:b/>
        </w:rPr>
        <w:t>Диаграмма 3</w:t>
      </w:r>
    </w:p>
    <w:p w:rsidR="009C0D59" w:rsidRPr="00C9021D" w:rsidRDefault="009C0D59">
      <w:pPr>
        <w:rPr>
          <w:rFonts w:ascii="Times New Roman" w:hAnsi="Times New Roman" w:cs="Times New Roman"/>
          <w:sz w:val="28"/>
          <w:szCs w:val="28"/>
        </w:rPr>
      </w:pPr>
    </w:p>
    <w:p w:rsidR="009C0D59" w:rsidRPr="00C9021D" w:rsidRDefault="009C0D59">
      <w:pPr>
        <w:rPr>
          <w:rFonts w:ascii="Times New Roman" w:hAnsi="Times New Roman" w:cs="Times New Roman"/>
          <w:sz w:val="28"/>
          <w:szCs w:val="28"/>
        </w:rPr>
      </w:pPr>
    </w:p>
    <w:p w:rsidR="00154BF1" w:rsidRPr="00C9021D" w:rsidRDefault="00154BF1">
      <w:pPr>
        <w:rPr>
          <w:rFonts w:ascii="Times New Roman" w:hAnsi="Times New Roman" w:cs="Times New Roman"/>
          <w:sz w:val="28"/>
          <w:szCs w:val="28"/>
        </w:rPr>
      </w:pPr>
    </w:p>
    <w:p w:rsidR="00154BF1" w:rsidRPr="00C9021D" w:rsidRDefault="00154BF1">
      <w:pPr>
        <w:rPr>
          <w:rFonts w:ascii="Times New Roman" w:hAnsi="Times New Roman" w:cs="Times New Roman"/>
          <w:sz w:val="28"/>
          <w:szCs w:val="28"/>
        </w:rPr>
      </w:pPr>
    </w:p>
    <w:p w:rsidR="00154BF1" w:rsidRDefault="00154BF1">
      <w:pPr>
        <w:rPr>
          <w:rFonts w:ascii="Times New Roman" w:hAnsi="Times New Roman" w:cs="Times New Roman"/>
          <w:sz w:val="28"/>
          <w:szCs w:val="28"/>
        </w:rPr>
      </w:pPr>
    </w:p>
    <w:p w:rsidR="009914C2" w:rsidRDefault="009914C2">
      <w:pPr>
        <w:rPr>
          <w:rFonts w:ascii="Times New Roman" w:hAnsi="Times New Roman" w:cs="Times New Roman"/>
          <w:sz w:val="28"/>
          <w:szCs w:val="28"/>
        </w:rPr>
      </w:pPr>
    </w:p>
    <w:p w:rsidR="00D47754" w:rsidRDefault="00D47754" w:rsidP="00D47754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показатели развития при первичном мониторинге отмечены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47754" w:rsidRDefault="00D47754" w:rsidP="00D47754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Социально-коммуникативном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>: 20%,</w:t>
      </w:r>
    </w:p>
    <w:p w:rsidR="00D47754" w:rsidRDefault="00D47754" w:rsidP="00D47754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15%. </w:t>
      </w:r>
    </w:p>
    <w:p w:rsidR="00D47754" w:rsidRDefault="00BC21D1" w:rsidP="00CF7E3F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высокого уровня развития</w:t>
      </w:r>
      <w:r w:rsidR="00D47754">
        <w:rPr>
          <w:rFonts w:ascii="Times New Roman" w:hAnsi="Times New Roman" w:cs="Times New Roman"/>
          <w:sz w:val="28"/>
          <w:szCs w:val="28"/>
        </w:rPr>
        <w:t xml:space="preserve"> отсутствовали в области художественно-эстетического развития.</w:t>
      </w:r>
    </w:p>
    <w:p w:rsidR="00F61F13" w:rsidRDefault="00D47754" w:rsidP="00CF7E3F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обследовании выявлены следующие показатели высокого уровня развития в данных областях:</w:t>
      </w:r>
    </w:p>
    <w:p w:rsidR="00D47754" w:rsidRDefault="00D47754" w:rsidP="00D47754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>: 44%</w:t>
      </w:r>
      <w:r w:rsidR="00BC21D1">
        <w:rPr>
          <w:rFonts w:ascii="Times New Roman" w:hAnsi="Times New Roman" w:cs="Times New Roman"/>
          <w:sz w:val="28"/>
          <w:szCs w:val="28"/>
        </w:rPr>
        <w:t>,</w:t>
      </w:r>
    </w:p>
    <w:p w:rsidR="00D47754" w:rsidRDefault="00D47754" w:rsidP="00D47754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>: 42%.</w:t>
      </w:r>
    </w:p>
    <w:p w:rsidR="00BC21D1" w:rsidRDefault="00BC21D1" w:rsidP="00BC21D1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высокого уровня развития в направлении художественно-эстетического развития составляет 34%.</w:t>
      </w:r>
    </w:p>
    <w:p w:rsidR="00D47754" w:rsidRDefault="00D47754" w:rsidP="00D47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представлено в Диаграммах </w:t>
      </w:r>
      <w:r w:rsidR="00AF50F5">
        <w:rPr>
          <w:rFonts w:ascii="Times New Roman" w:hAnsi="Times New Roman" w:cs="Times New Roman"/>
          <w:sz w:val="28"/>
          <w:szCs w:val="28"/>
        </w:rPr>
        <w:t>4</w:t>
      </w:r>
      <w:r w:rsidR="008B6C62">
        <w:rPr>
          <w:rFonts w:ascii="Times New Roman" w:hAnsi="Times New Roman" w:cs="Times New Roman"/>
          <w:sz w:val="28"/>
          <w:szCs w:val="28"/>
        </w:rPr>
        <w:t>,</w:t>
      </w:r>
      <w:r w:rsidR="008B6C62" w:rsidRPr="008B6C62">
        <w:rPr>
          <w:rFonts w:ascii="Times New Roman" w:hAnsi="Times New Roman" w:cs="Times New Roman"/>
          <w:sz w:val="28"/>
          <w:szCs w:val="28"/>
        </w:rPr>
        <w:t xml:space="preserve">5 </w:t>
      </w:r>
      <w:r w:rsidR="00AF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B6C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754" w:rsidRPr="00F61F13" w:rsidRDefault="00D47754" w:rsidP="00D47754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F61F13">
        <w:rPr>
          <w:rFonts w:ascii="Times New Roman" w:hAnsi="Times New Roman" w:cs="Times New Roman"/>
          <w:b/>
        </w:rPr>
        <w:t xml:space="preserve">Диаграмма </w:t>
      </w:r>
      <w:r w:rsidR="00AF50F5">
        <w:rPr>
          <w:rFonts w:ascii="Times New Roman" w:hAnsi="Times New Roman" w:cs="Times New Roman"/>
          <w:b/>
        </w:rPr>
        <w:t>4</w:t>
      </w:r>
    </w:p>
    <w:p w:rsidR="00D47754" w:rsidRPr="00C9021D" w:rsidRDefault="00D47754" w:rsidP="00D477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0432" cy="1658112"/>
            <wp:effectExtent l="19050" t="0" r="10668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7754" w:rsidRPr="00F61F13" w:rsidRDefault="00D47754" w:rsidP="00D4775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315595</wp:posOffset>
            </wp:positionV>
            <wp:extent cx="4979670" cy="1764030"/>
            <wp:effectExtent l="19050" t="0" r="11430" b="7620"/>
            <wp:wrapSquare wrapText="bothSides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F61F13">
        <w:rPr>
          <w:rFonts w:ascii="Times New Roman" w:hAnsi="Times New Roman" w:cs="Times New Roman"/>
          <w:b/>
        </w:rPr>
        <w:t xml:space="preserve">Диаграмма </w:t>
      </w:r>
      <w:r w:rsidR="00AF50F5">
        <w:rPr>
          <w:rFonts w:ascii="Times New Roman" w:hAnsi="Times New Roman" w:cs="Times New Roman"/>
          <w:b/>
        </w:rPr>
        <w:t>5</w:t>
      </w:r>
    </w:p>
    <w:p w:rsidR="00D47754" w:rsidRPr="00C9021D" w:rsidRDefault="00D47754" w:rsidP="00D47754">
      <w:pPr>
        <w:rPr>
          <w:rFonts w:ascii="Times New Roman" w:hAnsi="Times New Roman" w:cs="Times New Roman"/>
          <w:sz w:val="28"/>
          <w:szCs w:val="28"/>
        </w:rPr>
      </w:pPr>
    </w:p>
    <w:p w:rsidR="00D47754" w:rsidRPr="00C9021D" w:rsidRDefault="00D47754" w:rsidP="00D47754">
      <w:pPr>
        <w:rPr>
          <w:rFonts w:ascii="Times New Roman" w:hAnsi="Times New Roman" w:cs="Times New Roman"/>
          <w:sz w:val="28"/>
          <w:szCs w:val="28"/>
        </w:rPr>
      </w:pPr>
    </w:p>
    <w:p w:rsidR="00D47754" w:rsidRPr="00C9021D" w:rsidRDefault="00D47754" w:rsidP="00D47754">
      <w:pPr>
        <w:rPr>
          <w:rFonts w:ascii="Times New Roman" w:hAnsi="Times New Roman" w:cs="Times New Roman"/>
          <w:sz w:val="28"/>
          <w:szCs w:val="28"/>
        </w:rPr>
      </w:pPr>
    </w:p>
    <w:p w:rsidR="00D47754" w:rsidRPr="00C9021D" w:rsidRDefault="00D47754" w:rsidP="00D47754">
      <w:pPr>
        <w:rPr>
          <w:rFonts w:ascii="Times New Roman" w:hAnsi="Times New Roman" w:cs="Times New Roman"/>
          <w:sz w:val="28"/>
          <w:szCs w:val="28"/>
        </w:rPr>
      </w:pPr>
    </w:p>
    <w:p w:rsidR="00D47754" w:rsidRDefault="00D47754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A4066" w:rsidRDefault="009A4066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A4066" w:rsidRDefault="009A4066" w:rsidP="009A4066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познавательного развития определяется участием детей в заседаниях творческой группы «Веселые цифры»</w:t>
      </w:r>
      <w:r w:rsidR="00BE4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1A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большим объемом проводимой индивидуальной работы, как в направлении ФЭМП, так и ФЦКМ.</w:t>
      </w:r>
      <w:r w:rsidR="009914C2">
        <w:rPr>
          <w:rFonts w:ascii="Times New Roman" w:hAnsi="Times New Roman" w:cs="Times New Roman"/>
          <w:sz w:val="28"/>
          <w:szCs w:val="28"/>
        </w:rPr>
        <w:t xml:space="preserve"> Также несколько обучающихся посещали занятия в группах дополнительного дошкольного образования: «Школа раннего развития», «Растем и развиваемся вместе»</w:t>
      </w:r>
    </w:p>
    <w:p w:rsidR="00AF50F5" w:rsidRPr="00CF7E3F" w:rsidRDefault="00CF7E3F" w:rsidP="00CF7E3F">
      <w:pPr>
        <w:jc w:val="right"/>
        <w:rPr>
          <w:rFonts w:ascii="Times New Roman" w:hAnsi="Times New Roman" w:cs="Times New Roman"/>
          <w:b/>
          <w:szCs w:val="28"/>
        </w:rPr>
      </w:pPr>
      <w:r w:rsidRPr="00CF7E3F">
        <w:rPr>
          <w:rFonts w:ascii="Times New Roman" w:hAnsi="Times New Roman" w:cs="Times New Roman"/>
          <w:b/>
          <w:szCs w:val="28"/>
        </w:rPr>
        <w:t>Диаграмма 6</w:t>
      </w:r>
    </w:p>
    <w:p w:rsidR="00CF7E3F" w:rsidRDefault="00CF7E3F" w:rsidP="00D4775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112395</wp:posOffset>
            </wp:positionV>
            <wp:extent cx="4968240" cy="1682115"/>
            <wp:effectExtent l="19050" t="0" r="22860" b="0"/>
            <wp:wrapSquare wrapText="bothSides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CF7E3F" w:rsidRDefault="00CF7E3F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F50F5" w:rsidRDefault="00AF50F5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F7E3F" w:rsidRDefault="00CF7E3F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F7E3F" w:rsidRDefault="00CF7E3F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A4066" w:rsidRDefault="009A4066" w:rsidP="00D47754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9A4066" w:rsidRDefault="00BE41A7" w:rsidP="009A4066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повышение</w:t>
      </w:r>
      <w:r w:rsidR="009A4066">
        <w:rPr>
          <w:rFonts w:ascii="Times New Roman" w:hAnsi="Times New Roman" w:cs="Times New Roman"/>
          <w:sz w:val="28"/>
          <w:szCs w:val="28"/>
        </w:rPr>
        <w:t xml:space="preserve"> показателя уровня художественно-эстетического развития </w:t>
      </w:r>
      <w:r>
        <w:rPr>
          <w:rFonts w:ascii="Times New Roman" w:hAnsi="Times New Roman" w:cs="Times New Roman"/>
          <w:sz w:val="28"/>
          <w:szCs w:val="28"/>
        </w:rPr>
        <w:t>обуславливается</w:t>
      </w:r>
      <w:r w:rsidR="009A4066">
        <w:rPr>
          <w:rFonts w:ascii="Times New Roman" w:hAnsi="Times New Roman" w:cs="Times New Roman"/>
          <w:sz w:val="28"/>
          <w:szCs w:val="28"/>
        </w:rPr>
        <w:t xml:space="preserve"> посещением детьми с низким и средним уровнем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</w:t>
      </w:r>
      <w:r w:rsidR="009A4066">
        <w:rPr>
          <w:rFonts w:ascii="Times New Roman" w:hAnsi="Times New Roman" w:cs="Times New Roman"/>
          <w:sz w:val="28"/>
          <w:szCs w:val="28"/>
        </w:rPr>
        <w:t>развития заседаний творческой группы «Вверх по радуге».</w:t>
      </w:r>
    </w:p>
    <w:p w:rsidR="00CF7E3F" w:rsidRDefault="008B6C62" w:rsidP="00916F3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позволяет определить положительную динамику уровня освоения программы детьми средней группы. </w:t>
      </w:r>
    </w:p>
    <w:p w:rsidR="004D1BEA" w:rsidRDefault="008B6C62" w:rsidP="008B6C62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01B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01B6">
        <w:rPr>
          <w:rFonts w:ascii="Times New Roman" w:hAnsi="Times New Roman" w:cs="Times New Roman"/>
          <w:sz w:val="28"/>
          <w:szCs w:val="28"/>
        </w:rPr>
        <w:t xml:space="preserve"> уровня развития и показателей </w:t>
      </w:r>
      <w:r>
        <w:rPr>
          <w:rFonts w:ascii="Times New Roman" w:hAnsi="Times New Roman" w:cs="Times New Roman"/>
          <w:sz w:val="28"/>
          <w:szCs w:val="28"/>
        </w:rPr>
        <w:t>сформированности целевых ориентиров</w:t>
      </w:r>
      <w:r w:rsidRPr="00A0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объясняется</w:t>
      </w:r>
      <w:r w:rsidR="004D1BEA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4D1BEA" w:rsidRDefault="004D1BEA" w:rsidP="004D1BEA">
      <w:pPr>
        <w:pStyle w:val="a7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 педагогической работы, основывающейся на индивидуальных особенностях обучающихся. </w:t>
      </w:r>
    </w:p>
    <w:p w:rsidR="008B6C62" w:rsidRDefault="004D1BEA" w:rsidP="004D1BEA">
      <w:pPr>
        <w:pStyle w:val="a7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6C62" w:rsidRPr="004D1B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</w:t>
      </w:r>
      <w:r w:rsidR="008B6C62" w:rsidRPr="004D1BEA">
        <w:rPr>
          <w:rFonts w:ascii="Times New Roman" w:hAnsi="Times New Roman" w:cs="Times New Roman"/>
          <w:sz w:val="28"/>
          <w:szCs w:val="28"/>
        </w:rPr>
        <w:t xml:space="preserve"> рекомендаций для построения психолого-педагогической работы, разработанных по итогам первичного мониторинга.</w:t>
      </w:r>
    </w:p>
    <w:p w:rsidR="004D1BEA" w:rsidRDefault="004D1BEA" w:rsidP="004D1BEA">
      <w:pPr>
        <w:pStyle w:val="a7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D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систематических</w:t>
      </w:r>
      <w:r w:rsidRPr="004D1B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анятий</w:t>
      </w:r>
      <w:r w:rsidRPr="004D1BEA">
        <w:rPr>
          <w:rFonts w:ascii="Times New Roman" w:hAnsi="Times New Roman" w:cs="Times New Roman"/>
          <w:sz w:val="28"/>
          <w:szCs w:val="28"/>
        </w:rPr>
        <w:t xml:space="preserve"> детей в «Творческих группах», ориентированных на основные направления развития.</w:t>
      </w:r>
    </w:p>
    <w:p w:rsidR="004D1BEA" w:rsidRDefault="004D1BEA" w:rsidP="004D1BEA">
      <w:pPr>
        <w:pStyle w:val="a7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 родительских собраний, семинаров-практикумов, заседаний «Семейного клуба», для консультирования родителей по вопросам развития ребёнка, формирования  целевых ориентиров, стабилизации психологического климата в семье</w:t>
      </w:r>
      <w:r w:rsidR="00124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EA" w:rsidRDefault="004D1BEA" w:rsidP="00405094">
      <w:pPr>
        <w:pStyle w:val="a7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40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оптимизация </w:t>
      </w:r>
      <w:r w:rsidR="00405094">
        <w:rPr>
          <w:rFonts w:ascii="Times New Roman" w:hAnsi="Times New Roman" w:cs="Times New Roman"/>
          <w:sz w:val="28"/>
          <w:szCs w:val="28"/>
        </w:rPr>
        <w:t>предметно-пространственной среды</w:t>
      </w:r>
      <w:r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405094">
        <w:rPr>
          <w:rFonts w:ascii="Times New Roman" w:hAnsi="Times New Roman" w:cs="Times New Roman"/>
          <w:sz w:val="28"/>
          <w:szCs w:val="28"/>
        </w:rPr>
        <w:t>ствии с индивидуальными особенностями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4848" w:rsidRPr="00A4660C" w:rsidRDefault="00926502" w:rsidP="00A4660C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Долгосрочные п</w:t>
      </w:r>
      <w:r w:rsidR="00767501" w:rsidRPr="00767501">
        <w:rPr>
          <w:rFonts w:ascii="Times New Roman" w:hAnsi="Times New Roman" w:cs="Times New Roman"/>
          <w:b/>
          <w:sz w:val="28"/>
          <w:szCs w:val="28"/>
        </w:rPr>
        <w:t xml:space="preserve">ерспективы работы </w:t>
      </w:r>
      <w:r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A4660C">
        <w:rPr>
          <w:rFonts w:ascii="Times New Roman" w:hAnsi="Times New Roman" w:cs="Times New Roman"/>
          <w:b/>
          <w:sz w:val="28"/>
          <w:szCs w:val="28"/>
        </w:rPr>
        <w:t>:</w:t>
      </w:r>
    </w:p>
    <w:p w:rsidR="00C0157E" w:rsidRPr="00C0157E" w:rsidRDefault="00BD1441" w:rsidP="00C0157E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образовательный процесс с учётом возрастных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</w:t>
      </w:r>
      <w:r w:rsidRPr="00BD1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детей; непрерывности развития и преемственности образовательных линий дошкольного и начального школьного обучения.</w:t>
      </w:r>
    </w:p>
    <w:p w:rsidR="00767501" w:rsidRPr="00A4660C" w:rsidRDefault="00A4660C" w:rsidP="00A4660C">
      <w:pPr>
        <w:pStyle w:val="a7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</w:t>
      </w:r>
      <w:r w:rsidR="00767501"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</w:t>
      </w:r>
      <w:r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7501"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повышени</w:t>
      </w:r>
      <w:r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педагогической культуры</w:t>
      </w:r>
      <w:r w:rsidR="00767501"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767501"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взаимодействия с родителями как:</w:t>
      </w:r>
    </w:p>
    <w:p w:rsidR="00767501" w:rsidRPr="00767501" w:rsidRDefault="00767501" w:rsidP="00A4660C">
      <w:pPr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767501" w:rsidRPr="00767501" w:rsidRDefault="00767501" w:rsidP="00A4660C">
      <w:pPr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и собрания;</w:t>
      </w:r>
    </w:p>
    <w:p w:rsidR="00767501" w:rsidRPr="00767501" w:rsidRDefault="00A4660C" w:rsidP="00A4660C">
      <w:pPr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семейного клуба «Ласточка»</w:t>
      </w:r>
      <w:r w:rsidR="00767501" w:rsidRPr="00767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7501" w:rsidRPr="00C0157E" w:rsidRDefault="00A4660C" w:rsidP="00C0157E">
      <w:pPr>
        <w:numPr>
          <w:ilvl w:val="0"/>
          <w:numId w:val="4"/>
        </w:numPr>
        <w:spacing w:before="100" w:beforeAutospacing="1" w:after="100" w:afterAutospacing="1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proofErr w:type="spellStart"/>
      <w:r w:rsidR="00767501"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="00767501"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67501"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родителей;</w:t>
      </w:r>
      <w:r w:rsidR="00916F3D"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916F3D"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оптимизации сотрудничества с семьей продолжать создавать информационно-аналитические стенды по различным направлениям.</w:t>
      </w:r>
    </w:p>
    <w:p w:rsidR="0069196D" w:rsidRPr="0069196D" w:rsidRDefault="0069196D" w:rsidP="00926502">
      <w:pPr>
        <w:pStyle w:val="a8"/>
        <w:numPr>
          <w:ilvl w:val="0"/>
          <w:numId w:val="5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9196D">
        <w:rPr>
          <w:sz w:val="28"/>
          <w:szCs w:val="28"/>
        </w:rPr>
        <w:t>Задач</w:t>
      </w:r>
      <w:r w:rsidR="00926502">
        <w:rPr>
          <w:sz w:val="28"/>
          <w:szCs w:val="28"/>
        </w:rPr>
        <w:t xml:space="preserve">и </w:t>
      </w:r>
      <w:r w:rsidR="00767501" w:rsidRPr="0069196D">
        <w:rPr>
          <w:sz w:val="28"/>
          <w:szCs w:val="28"/>
        </w:rPr>
        <w:t>сохранения единого образовательного пространства, расширения возможностей получения качественного образования, поддержания культурных норм и ценностей</w:t>
      </w:r>
      <w:r w:rsidRPr="0069196D">
        <w:rPr>
          <w:sz w:val="28"/>
          <w:szCs w:val="28"/>
        </w:rPr>
        <w:t xml:space="preserve"> реализ</w:t>
      </w:r>
      <w:r w:rsidR="00926502">
        <w:rPr>
          <w:sz w:val="28"/>
          <w:szCs w:val="28"/>
        </w:rPr>
        <w:t>овывать</w:t>
      </w:r>
      <w:r w:rsidRPr="0069196D">
        <w:rPr>
          <w:sz w:val="28"/>
          <w:szCs w:val="28"/>
        </w:rPr>
        <w:t xml:space="preserve"> через взаимодействие с </w:t>
      </w:r>
      <w:proofErr w:type="spellStart"/>
      <w:r w:rsidRPr="0069196D">
        <w:rPr>
          <w:sz w:val="28"/>
          <w:szCs w:val="28"/>
        </w:rPr>
        <w:t>социокультурными</w:t>
      </w:r>
      <w:proofErr w:type="spellEnd"/>
      <w:r w:rsidRPr="0069196D">
        <w:rPr>
          <w:sz w:val="28"/>
          <w:szCs w:val="28"/>
        </w:rPr>
        <w:t xml:space="preserve"> учреждениями города</w:t>
      </w:r>
      <w:r w:rsidR="00767501" w:rsidRPr="0069196D">
        <w:rPr>
          <w:sz w:val="28"/>
          <w:szCs w:val="28"/>
        </w:rPr>
        <w:t>:</w:t>
      </w:r>
    </w:p>
    <w:p w:rsidR="0069196D" w:rsidRPr="0069196D" w:rsidRDefault="0069196D" w:rsidP="00113B7A">
      <w:pPr>
        <w:pStyle w:val="a8"/>
        <w:numPr>
          <w:ilvl w:val="0"/>
          <w:numId w:val="7"/>
        </w:numPr>
        <w:spacing w:line="360" w:lineRule="auto"/>
        <w:ind w:left="851" w:firstLine="0"/>
        <w:rPr>
          <w:bCs/>
          <w:iCs/>
          <w:sz w:val="28"/>
          <w:szCs w:val="28"/>
        </w:rPr>
      </w:pPr>
      <w:r w:rsidRPr="0069196D">
        <w:rPr>
          <w:bCs/>
          <w:iCs/>
          <w:sz w:val="28"/>
          <w:szCs w:val="28"/>
        </w:rPr>
        <w:t xml:space="preserve"> Информационно-методический центр,</w:t>
      </w:r>
    </w:p>
    <w:p w:rsidR="0069196D" w:rsidRPr="0069196D" w:rsidRDefault="0069196D" w:rsidP="00113B7A">
      <w:pPr>
        <w:pStyle w:val="a8"/>
        <w:numPr>
          <w:ilvl w:val="0"/>
          <w:numId w:val="7"/>
        </w:numPr>
        <w:spacing w:line="360" w:lineRule="auto"/>
        <w:ind w:left="851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Р</w:t>
      </w:r>
      <w:r w:rsidRPr="0069196D">
        <w:rPr>
          <w:bCs/>
          <w:iCs/>
          <w:sz w:val="28"/>
          <w:szCs w:val="28"/>
        </w:rPr>
        <w:t xml:space="preserve">ДК </w:t>
      </w:r>
      <w:r>
        <w:rPr>
          <w:bCs/>
          <w:iCs/>
          <w:sz w:val="28"/>
          <w:szCs w:val="28"/>
        </w:rPr>
        <w:t>«Лидер»</w:t>
      </w:r>
      <w:r w:rsidRPr="0069196D">
        <w:rPr>
          <w:bCs/>
          <w:iCs/>
          <w:sz w:val="28"/>
          <w:szCs w:val="28"/>
        </w:rPr>
        <w:t>,</w:t>
      </w:r>
    </w:p>
    <w:p w:rsidR="0069196D" w:rsidRPr="0069196D" w:rsidRDefault="0069196D" w:rsidP="00113B7A">
      <w:pPr>
        <w:pStyle w:val="a8"/>
        <w:numPr>
          <w:ilvl w:val="0"/>
          <w:numId w:val="7"/>
        </w:numPr>
        <w:spacing w:line="360" w:lineRule="auto"/>
        <w:ind w:left="851" w:firstLine="0"/>
        <w:rPr>
          <w:bCs/>
          <w:iCs/>
          <w:sz w:val="28"/>
          <w:szCs w:val="28"/>
        </w:rPr>
      </w:pPr>
      <w:r w:rsidRPr="0069196D">
        <w:rPr>
          <w:bCs/>
          <w:iCs/>
          <w:sz w:val="28"/>
          <w:szCs w:val="28"/>
        </w:rPr>
        <w:t xml:space="preserve"> Центральная </w:t>
      </w:r>
      <w:r>
        <w:rPr>
          <w:bCs/>
          <w:iCs/>
          <w:sz w:val="28"/>
          <w:szCs w:val="28"/>
        </w:rPr>
        <w:t xml:space="preserve">публичная </w:t>
      </w:r>
      <w:r w:rsidRPr="0069196D">
        <w:rPr>
          <w:bCs/>
          <w:iCs/>
          <w:sz w:val="28"/>
          <w:szCs w:val="28"/>
        </w:rPr>
        <w:t>библиотека,</w:t>
      </w:r>
    </w:p>
    <w:p w:rsidR="00BD1441" w:rsidRDefault="0069196D" w:rsidP="00BD1441">
      <w:pPr>
        <w:pStyle w:val="a8"/>
        <w:numPr>
          <w:ilvl w:val="0"/>
          <w:numId w:val="7"/>
        </w:numPr>
        <w:spacing w:line="360" w:lineRule="auto"/>
        <w:ind w:left="851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ЦДЮТ</w:t>
      </w:r>
      <w:r w:rsidRPr="0069196D">
        <w:rPr>
          <w:bCs/>
          <w:iCs/>
          <w:sz w:val="28"/>
          <w:szCs w:val="28"/>
        </w:rPr>
        <w:t>,</w:t>
      </w:r>
    </w:p>
    <w:p w:rsidR="0069196D" w:rsidRPr="00BD1441" w:rsidRDefault="0069196D" w:rsidP="00BD1441">
      <w:pPr>
        <w:pStyle w:val="a8"/>
        <w:numPr>
          <w:ilvl w:val="0"/>
          <w:numId w:val="7"/>
        </w:numPr>
        <w:spacing w:line="360" w:lineRule="auto"/>
        <w:ind w:left="851" w:firstLine="0"/>
        <w:rPr>
          <w:bCs/>
          <w:iCs/>
          <w:sz w:val="28"/>
          <w:szCs w:val="28"/>
        </w:rPr>
      </w:pPr>
      <w:r w:rsidRPr="00BD1441">
        <w:rPr>
          <w:bCs/>
          <w:iCs/>
          <w:sz w:val="28"/>
          <w:szCs w:val="28"/>
        </w:rPr>
        <w:t>МБОУ СОШ №3</w:t>
      </w:r>
    </w:p>
    <w:p w:rsidR="0069196D" w:rsidRDefault="0069196D" w:rsidP="0069196D">
      <w:pPr>
        <w:pStyle w:val="a8"/>
        <w:spacing w:line="240" w:lineRule="atLeast"/>
        <w:ind w:left="720"/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</w:pPr>
    </w:p>
    <w:p w:rsidR="00BD1441" w:rsidRDefault="00A6691B" w:rsidP="00BD1441">
      <w:pPr>
        <w:pStyle w:val="a7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6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индивидуальных способностей,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интересов воспитанников, которая </w:t>
      </w:r>
      <w:r w:rsidR="009265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65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групп, орие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тированных на основные направления развития</w:t>
      </w:r>
      <w:r w:rsidR="00A4660C"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57E" w:rsidRPr="00A6691B" w:rsidRDefault="00C0157E" w:rsidP="00C0157E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360" w:lineRule="auto"/>
        <w:ind w:left="127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художественно-эстетическое,</w:t>
      </w:r>
    </w:p>
    <w:p w:rsidR="00C0157E" w:rsidRPr="00A6691B" w:rsidRDefault="00C0157E" w:rsidP="00C0157E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360" w:lineRule="auto"/>
        <w:ind w:left="127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познавательное,</w:t>
      </w:r>
    </w:p>
    <w:p w:rsidR="00C0157E" w:rsidRPr="00A6691B" w:rsidRDefault="00C0157E" w:rsidP="00C0157E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360" w:lineRule="auto"/>
        <w:ind w:left="127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речевое,</w:t>
      </w:r>
    </w:p>
    <w:p w:rsidR="00C0157E" w:rsidRDefault="00C0157E" w:rsidP="00C0157E">
      <w:pPr>
        <w:numPr>
          <w:ilvl w:val="0"/>
          <w:numId w:val="10"/>
        </w:numPr>
        <w:tabs>
          <w:tab w:val="clear" w:pos="720"/>
          <w:tab w:val="num" w:pos="1134"/>
        </w:tabs>
        <w:spacing w:before="100" w:beforeAutospacing="1" w:after="100" w:afterAutospacing="1" w:line="360" w:lineRule="auto"/>
        <w:ind w:left="127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физическое. </w:t>
      </w:r>
    </w:p>
    <w:p w:rsidR="00C0157E" w:rsidRPr="00C0157E" w:rsidRDefault="00926502" w:rsidP="00C0157E">
      <w:pPr>
        <w:pStyle w:val="a7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441">
        <w:rPr>
          <w:rFonts w:ascii="Times New Roman" w:hAnsi="Times New Roman" w:cs="Times New Roman"/>
          <w:sz w:val="28"/>
          <w:szCs w:val="28"/>
        </w:rPr>
        <w:t>Улучш</w:t>
      </w:r>
      <w:r w:rsidR="00916F3D" w:rsidRPr="00BD1441">
        <w:rPr>
          <w:rFonts w:ascii="Times New Roman" w:hAnsi="Times New Roman" w:cs="Times New Roman"/>
          <w:sz w:val="28"/>
          <w:szCs w:val="28"/>
        </w:rPr>
        <w:t>ать</w:t>
      </w:r>
      <w:r w:rsidRPr="00BD1441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916F3D" w:rsidRPr="00BD1441">
        <w:rPr>
          <w:rFonts w:ascii="Times New Roman" w:hAnsi="Times New Roman" w:cs="Times New Roman"/>
          <w:sz w:val="28"/>
          <w:szCs w:val="28"/>
        </w:rPr>
        <w:t>е</w:t>
      </w:r>
      <w:r w:rsidRPr="00BD1441">
        <w:rPr>
          <w:rFonts w:ascii="Times New Roman" w:hAnsi="Times New Roman" w:cs="Times New Roman"/>
          <w:sz w:val="28"/>
          <w:szCs w:val="28"/>
        </w:rPr>
        <w:t>, дидактическо</w:t>
      </w:r>
      <w:r w:rsidR="00916F3D" w:rsidRPr="00BD1441">
        <w:rPr>
          <w:rFonts w:ascii="Times New Roman" w:hAnsi="Times New Roman" w:cs="Times New Roman"/>
          <w:sz w:val="28"/>
          <w:szCs w:val="28"/>
        </w:rPr>
        <w:t>е</w:t>
      </w:r>
      <w:r w:rsidRPr="00BD144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916F3D" w:rsidRPr="00BD1441">
        <w:rPr>
          <w:rFonts w:ascii="Times New Roman" w:hAnsi="Times New Roman" w:cs="Times New Roman"/>
          <w:sz w:val="28"/>
          <w:szCs w:val="28"/>
        </w:rPr>
        <w:t>е</w:t>
      </w:r>
      <w:r w:rsidRPr="00BD1441">
        <w:rPr>
          <w:rFonts w:ascii="Times New Roman" w:hAnsi="Times New Roman" w:cs="Times New Roman"/>
          <w:sz w:val="28"/>
          <w:szCs w:val="28"/>
        </w:rPr>
        <w:t>, оптимиз</w:t>
      </w:r>
      <w:r w:rsidR="00916F3D" w:rsidRPr="00BD1441">
        <w:rPr>
          <w:rFonts w:ascii="Times New Roman" w:hAnsi="Times New Roman" w:cs="Times New Roman"/>
          <w:sz w:val="28"/>
          <w:szCs w:val="28"/>
        </w:rPr>
        <w:t>ировать</w:t>
      </w:r>
      <w:r w:rsidRPr="00BD1441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916F3D" w:rsidRPr="00BD1441">
        <w:rPr>
          <w:rFonts w:ascii="Times New Roman" w:hAnsi="Times New Roman" w:cs="Times New Roman"/>
          <w:sz w:val="28"/>
          <w:szCs w:val="28"/>
        </w:rPr>
        <w:t>е</w:t>
      </w:r>
      <w:r w:rsidRPr="00BD1441">
        <w:rPr>
          <w:rFonts w:ascii="Times New Roman" w:hAnsi="Times New Roman" w:cs="Times New Roman"/>
          <w:sz w:val="28"/>
          <w:szCs w:val="28"/>
        </w:rPr>
        <w:t xml:space="preserve"> психолого-педагогической деятельности в соответствии с </w:t>
      </w:r>
      <w:r w:rsidR="00916F3D" w:rsidRPr="00BD1441">
        <w:rPr>
          <w:rFonts w:ascii="Times New Roman" w:hAnsi="Times New Roman" w:cs="Times New Roman"/>
          <w:sz w:val="28"/>
          <w:szCs w:val="28"/>
        </w:rPr>
        <w:t xml:space="preserve">ФГОС и </w:t>
      </w:r>
      <w:r w:rsidRPr="00BD1441">
        <w:rPr>
          <w:rFonts w:ascii="Times New Roman" w:hAnsi="Times New Roman" w:cs="Times New Roman"/>
          <w:sz w:val="28"/>
          <w:szCs w:val="28"/>
        </w:rPr>
        <w:t xml:space="preserve">особенностями восприятия </w:t>
      </w:r>
      <w:proofErr w:type="gramStart"/>
      <w:r w:rsidRPr="00BD14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6F3D" w:rsidRPr="00BD1441">
        <w:rPr>
          <w:rFonts w:ascii="Times New Roman" w:hAnsi="Times New Roman" w:cs="Times New Roman"/>
          <w:sz w:val="28"/>
          <w:szCs w:val="28"/>
        </w:rPr>
        <w:t>.</w:t>
      </w:r>
    </w:p>
    <w:p w:rsidR="00C0157E" w:rsidRPr="00C0157E" w:rsidRDefault="00C0157E" w:rsidP="00C0157E">
      <w:pPr>
        <w:pStyle w:val="a7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7E" w:rsidRDefault="00BD1441" w:rsidP="00BD1441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использовать  </w:t>
      </w:r>
      <w:proofErr w:type="spellStart"/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обеспечивающие </w:t>
      </w:r>
      <w:proofErr w:type="spellStart"/>
      <w:proofErr w:type="gramStart"/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психо-физиологическое</w:t>
      </w:r>
      <w:proofErr w:type="spellEnd"/>
      <w:proofErr w:type="gramEnd"/>
      <w:r w:rsidRPr="00C0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и последовательное становление у воспитанников позиции субъекта здоровья.</w:t>
      </w:r>
    </w:p>
    <w:p w:rsidR="00BD1441" w:rsidRPr="00BD1441" w:rsidRDefault="00BD1441" w:rsidP="00BD1441">
      <w:p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01" w:rsidRPr="00767501" w:rsidRDefault="00767501" w:rsidP="00A4660C">
      <w:pPr>
        <w:pStyle w:val="a7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767501" w:rsidRPr="00767501" w:rsidSect="0011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4CC"/>
    <w:multiLevelType w:val="hybridMultilevel"/>
    <w:tmpl w:val="305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BE8"/>
    <w:multiLevelType w:val="multilevel"/>
    <w:tmpl w:val="212622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2605F"/>
    <w:multiLevelType w:val="hybridMultilevel"/>
    <w:tmpl w:val="D1728E94"/>
    <w:lvl w:ilvl="0" w:tplc="0419000F">
      <w:start w:val="1"/>
      <w:numFmt w:val="decimal"/>
      <w:lvlText w:val="%1.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358B57C2"/>
    <w:multiLevelType w:val="multilevel"/>
    <w:tmpl w:val="783E4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603F7"/>
    <w:multiLevelType w:val="multilevel"/>
    <w:tmpl w:val="783E4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702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5E119D5"/>
    <w:multiLevelType w:val="multilevel"/>
    <w:tmpl w:val="B236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46D6F"/>
    <w:multiLevelType w:val="hybridMultilevel"/>
    <w:tmpl w:val="DAB291CA"/>
    <w:lvl w:ilvl="0" w:tplc="3418C82C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9858BF"/>
    <w:multiLevelType w:val="multilevel"/>
    <w:tmpl w:val="783E43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57B12"/>
    <w:multiLevelType w:val="hybridMultilevel"/>
    <w:tmpl w:val="DAB291CA"/>
    <w:lvl w:ilvl="0" w:tplc="3418C82C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B27E9F"/>
    <w:multiLevelType w:val="hybridMultilevel"/>
    <w:tmpl w:val="F08CF174"/>
    <w:lvl w:ilvl="0" w:tplc="F31068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44954"/>
    <w:multiLevelType w:val="hybridMultilevel"/>
    <w:tmpl w:val="C7D602B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F20"/>
    <w:rsid w:val="00041A75"/>
    <w:rsid w:val="000E47A0"/>
    <w:rsid w:val="00113B7A"/>
    <w:rsid w:val="001156CC"/>
    <w:rsid w:val="00124848"/>
    <w:rsid w:val="00154BF1"/>
    <w:rsid w:val="001E045A"/>
    <w:rsid w:val="001E745D"/>
    <w:rsid w:val="001F6211"/>
    <w:rsid w:val="002743B6"/>
    <w:rsid w:val="002E41EA"/>
    <w:rsid w:val="00396835"/>
    <w:rsid w:val="00405094"/>
    <w:rsid w:val="0040524F"/>
    <w:rsid w:val="0048423E"/>
    <w:rsid w:val="004D1BEA"/>
    <w:rsid w:val="005948ED"/>
    <w:rsid w:val="00597450"/>
    <w:rsid w:val="00634D4C"/>
    <w:rsid w:val="0069196D"/>
    <w:rsid w:val="00740218"/>
    <w:rsid w:val="0076394C"/>
    <w:rsid w:val="00767501"/>
    <w:rsid w:val="007A53F2"/>
    <w:rsid w:val="007B0BAB"/>
    <w:rsid w:val="007F6D15"/>
    <w:rsid w:val="008B6C62"/>
    <w:rsid w:val="008D6E5D"/>
    <w:rsid w:val="00911698"/>
    <w:rsid w:val="00916F3D"/>
    <w:rsid w:val="00926502"/>
    <w:rsid w:val="0093122B"/>
    <w:rsid w:val="009914C2"/>
    <w:rsid w:val="009A4066"/>
    <w:rsid w:val="009C0D59"/>
    <w:rsid w:val="00A21F20"/>
    <w:rsid w:val="00A4660C"/>
    <w:rsid w:val="00A6691B"/>
    <w:rsid w:val="00AA2128"/>
    <w:rsid w:val="00AF30A8"/>
    <w:rsid w:val="00AF50F5"/>
    <w:rsid w:val="00B03537"/>
    <w:rsid w:val="00B479F9"/>
    <w:rsid w:val="00BC21D1"/>
    <w:rsid w:val="00BD1441"/>
    <w:rsid w:val="00BE01AA"/>
    <w:rsid w:val="00BE41A7"/>
    <w:rsid w:val="00BE5405"/>
    <w:rsid w:val="00C0157E"/>
    <w:rsid w:val="00C9021D"/>
    <w:rsid w:val="00CF7E3F"/>
    <w:rsid w:val="00D47754"/>
    <w:rsid w:val="00D64CC6"/>
    <w:rsid w:val="00DB1D3A"/>
    <w:rsid w:val="00DE556A"/>
    <w:rsid w:val="00E34921"/>
    <w:rsid w:val="00F43064"/>
    <w:rsid w:val="00F61F13"/>
    <w:rsid w:val="00F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396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caption"/>
    <w:basedOn w:val="a"/>
    <w:next w:val="a"/>
    <w:uiPriority w:val="35"/>
    <w:unhideWhenUsed/>
    <w:qFormat/>
    <w:rsid w:val="003968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E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BE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675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4660C"/>
    <w:rPr>
      <w:strike w:val="0"/>
      <w:dstrike w:val="0"/>
      <w:color w:val="00873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656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10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8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5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31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0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5.7334673857892066E-2"/>
          <c:w val="1"/>
          <c:h val="0.94025725274759164"/>
        </c:manualLayout>
      </c:layout>
      <c:pie3DChart>
        <c:varyColors val="1"/>
        <c:ser>
          <c:idx val="0"/>
          <c:order val="0"/>
          <c:tx>
            <c:strRef>
              <c:f>Лист1!$B$9</c:f>
              <c:strCache>
                <c:ptCount val="1"/>
              </c:strCache>
            </c:strRef>
          </c:tx>
          <c:explosion val="16"/>
          <c:dPt>
            <c:idx val="1"/>
            <c:explosion val="28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0,4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0.41200000000000031</c:v>
                </c:pt>
                <c:pt idx="1">
                  <c:v>0.40400000000000008</c:v>
                </c:pt>
                <c:pt idx="2">
                  <c:v>0.1840000000000003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8810671054177961"/>
          <c:y val="0.43056771841467351"/>
          <c:w val="0.12463726190368581"/>
          <c:h val="0.3236798338751812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Речевое развитие</a:t>
            </a:r>
          </a:p>
          <a:p>
            <a:pPr>
              <a:defRPr/>
            </a:pPr>
            <a:r>
              <a:rPr lang="ru-RU" sz="1400"/>
              <a:t>(показатель низкого уровня)</a:t>
            </a:r>
          </a:p>
        </c:rich>
      </c:tx>
      <c:layout>
        <c:manualLayout>
          <c:xMode val="edge"/>
          <c:yMode val="edge"/>
          <c:x val="0.31225644434305883"/>
          <c:y val="0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Конец года</c:v>
                </c:pt>
                <c:pt idx="1">
                  <c:v>Начало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0.5</c:v>
                </c:pt>
              </c:numCache>
            </c:numRef>
          </c:val>
        </c:ser>
        <c:axId val="55590272"/>
        <c:axId val="57943168"/>
      </c:barChart>
      <c:catAx>
        <c:axId val="55590272"/>
        <c:scaling>
          <c:orientation val="minMax"/>
        </c:scaling>
        <c:axPos val="l"/>
        <c:tickLblPos val="nextTo"/>
        <c:crossAx val="57943168"/>
        <c:crosses val="autoZero"/>
        <c:auto val="1"/>
        <c:lblAlgn val="ctr"/>
        <c:lblOffset val="100"/>
      </c:catAx>
      <c:valAx>
        <c:axId val="57943168"/>
        <c:scaling>
          <c:orientation val="minMax"/>
        </c:scaling>
        <c:axPos val="b"/>
        <c:majorGridlines/>
        <c:numFmt formatCode="0%" sourceLinked="1"/>
        <c:tickLblPos val="nextTo"/>
        <c:crossAx val="5559027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/>
              <a:t>Художественно- эстетическое развитие</a:t>
            </a:r>
          </a:p>
          <a:p>
            <a:pPr>
              <a:defRPr/>
            </a:pPr>
            <a:r>
              <a:rPr lang="ru-RU" sz="1400"/>
              <a:t>(показатель низкого</a:t>
            </a:r>
            <a:r>
              <a:rPr lang="ru-RU" sz="1400" baseline="0"/>
              <a:t> </a:t>
            </a:r>
            <a:r>
              <a:rPr lang="ru-RU" sz="1400"/>
              <a:t> уровня)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 эстетическое развитие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Конец года</c:v>
                </c:pt>
                <c:pt idx="1">
                  <c:v>Начало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</c:v>
                </c:pt>
                <c:pt idx="1">
                  <c:v>0.45</c:v>
                </c:pt>
              </c:numCache>
            </c:numRef>
          </c:val>
        </c:ser>
        <c:axId val="57962880"/>
        <c:axId val="57964416"/>
      </c:barChart>
      <c:catAx>
        <c:axId val="57962880"/>
        <c:scaling>
          <c:orientation val="minMax"/>
        </c:scaling>
        <c:axPos val="l"/>
        <c:tickLblPos val="nextTo"/>
        <c:crossAx val="57964416"/>
        <c:crosses val="autoZero"/>
        <c:auto val="1"/>
        <c:lblAlgn val="ctr"/>
        <c:lblOffset val="100"/>
      </c:catAx>
      <c:valAx>
        <c:axId val="57964416"/>
        <c:scaling>
          <c:orientation val="minMax"/>
        </c:scaling>
        <c:axPos val="b"/>
        <c:majorGridlines/>
        <c:numFmt formatCode="0%" sourceLinked="1"/>
        <c:tickLblPos val="nextTo"/>
        <c:crossAx val="579628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Социально-коммуникативное развитие</a:t>
            </a:r>
          </a:p>
          <a:p>
            <a:pPr>
              <a:defRPr/>
            </a:pPr>
            <a:r>
              <a:rPr lang="ru-RU" sz="1400"/>
              <a:t>(показатель высокого уровня)</a:t>
            </a:r>
          </a:p>
        </c:rich>
      </c:tx>
      <c:layout>
        <c:manualLayout>
          <c:xMode val="edge"/>
          <c:yMode val="edge"/>
          <c:x val="0.20535704453027306"/>
          <c:y val="0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Конец года</c:v>
                </c:pt>
                <c:pt idx="1">
                  <c:v>Начало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0.22</c:v>
                </c:pt>
              </c:numCache>
            </c:numRef>
          </c:val>
        </c:ser>
        <c:axId val="30438528"/>
        <c:axId val="30440064"/>
      </c:barChart>
      <c:catAx>
        <c:axId val="30438528"/>
        <c:scaling>
          <c:orientation val="minMax"/>
        </c:scaling>
        <c:axPos val="l"/>
        <c:tickLblPos val="nextTo"/>
        <c:crossAx val="30440064"/>
        <c:crosses val="autoZero"/>
        <c:auto val="1"/>
        <c:lblAlgn val="ctr"/>
        <c:lblOffset val="100"/>
      </c:catAx>
      <c:valAx>
        <c:axId val="30440064"/>
        <c:scaling>
          <c:orientation val="minMax"/>
        </c:scaling>
        <c:axPos val="b"/>
        <c:majorGridlines/>
        <c:numFmt formatCode="0%" sourceLinked="1"/>
        <c:tickLblPos val="nextTo"/>
        <c:crossAx val="304385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400"/>
              <a:t>Познавательное развитие</a:t>
            </a:r>
          </a:p>
          <a:p>
            <a:pPr>
              <a:defRPr/>
            </a:pPr>
            <a:r>
              <a:rPr lang="ru-RU" sz="1400"/>
              <a:t>(показатель высокого уровня)</a:t>
            </a:r>
          </a:p>
        </c:rich>
      </c:tx>
      <c:layout>
        <c:manualLayout>
          <c:xMode val="edge"/>
          <c:yMode val="edge"/>
          <c:x val="0.19482146401278078"/>
          <c:y val="0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 эстетическое развитие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Конец года</c:v>
                </c:pt>
                <c:pt idx="1">
                  <c:v>Начало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0.42000000000000032</c:v>
                </c:pt>
                <c:pt idx="1">
                  <c:v>0.15000000000000016</c:v>
                </c:pt>
              </c:numCache>
            </c:numRef>
          </c:val>
        </c:ser>
        <c:axId val="30459776"/>
        <c:axId val="30461312"/>
      </c:barChart>
      <c:catAx>
        <c:axId val="30459776"/>
        <c:scaling>
          <c:orientation val="minMax"/>
        </c:scaling>
        <c:axPos val="l"/>
        <c:tickLblPos val="nextTo"/>
        <c:crossAx val="30461312"/>
        <c:crosses val="autoZero"/>
        <c:auto val="1"/>
        <c:lblAlgn val="ctr"/>
        <c:lblOffset val="100"/>
      </c:catAx>
      <c:valAx>
        <c:axId val="30461312"/>
        <c:scaling>
          <c:orientation val="minMax"/>
        </c:scaling>
        <c:axPos val="b"/>
        <c:majorGridlines/>
        <c:numFmt formatCode="0%" sourceLinked="1"/>
        <c:tickLblPos val="nextTo"/>
        <c:crossAx val="3045977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 sz="1400"/>
              <a:t>Художественно-эстетическое развитие (показатель высокого уровня)</a:t>
            </a:r>
          </a:p>
        </c:rich>
      </c:tx>
      <c:layout>
        <c:manualLayout>
          <c:xMode val="edge"/>
          <c:yMode val="edge"/>
          <c:x val="0.16430186325719184"/>
          <c:y val="6.1151788413760287E-4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0.34</c:v>
                </c:pt>
              </c:numCache>
            </c:numRef>
          </c:val>
        </c:ser>
        <c:axId val="58411648"/>
        <c:axId val="58421632"/>
      </c:barChart>
      <c:catAx>
        <c:axId val="58411648"/>
        <c:scaling>
          <c:orientation val="minMax"/>
        </c:scaling>
        <c:axPos val="l"/>
        <c:tickLblPos val="nextTo"/>
        <c:crossAx val="58421632"/>
        <c:crosses val="autoZero"/>
        <c:auto val="1"/>
        <c:lblAlgn val="ctr"/>
        <c:lblOffset val="100"/>
      </c:catAx>
      <c:valAx>
        <c:axId val="58421632"/>
        <c:scaling>
          <c:orientation val="minMax"/>
        </c:scaling>
        <c:axPos val="b"/>
        <c:majorGridlines/>
        <c:numFmt formatCode="0%" sourceLinked="1"/>
        <c:tickLblPos val="nextTo"/>
        <c:crossAx val="584116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DE1E-3C31-4CAB-9593-13AD570C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20</cp:revision>
  <dcterms:created xsi:type="dcterms:W3CDTF">2015-05-20T17:33:00Z</dcterms:created>
  <dcterms:modified xsi:type="dcterms:W3CDTF">2015-05-30T20:20:00Z</dcterms:modified>
</cp:coreProperties>
</file>