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04C" w:rsidRDefault="002A704C" w:rsidP="00FE39C0">
      <w:pPr>
        <w:spacing w:before="77" w:after="0" w:line="240" w:lineRule="auto"/>
        <w:rPr>
          <w:rFonts w:ascii="Times New Roman" w:eastAsia="+mn-ea" w:hAnsi="Times New Roman" w:cs="Times New Roman"/>
          <w:b/>
          <w:bCs/>
          <w:kern w:val="24"/>
          <w:sz w:val="32"/>
          <w:szCs w:val="32"/>
          <w:lang w:eastAsia="ru-RU"/>
        </w:rPr>
      </w:pPr>
      <w:bookmarkStart w:id="0" w:name="_GoBack"/>
      <w:bookmarkEnd w:id="0"/>
    </w:p>
    <w:p w:rsidR="002A704C" w:rsidRDefault="002A704C" w:rsidP="00F123FA">
      <w:pPr>
        <w:spacing w:before="77" w:after="0" w:line="240" w:lineRule="auto"/>
        <w:jc w:val="center"/>
        <w:rPr>
          <w:rFonts w:ascii="Times New Roman" w:eastAsia="+mn-ea" w:hAnsi="Times New Roman" w:cs="Times New Roman"/>
          <w:b/>
          <w:bCs/>
          <w:kern w:val="24"/>
          <w:sz w:val="32"/>
          <w:szCs w:val="32"/>
          <w:lang w:eastAsia="ru-RU"/>
        </w:rPr>
      </w:pPr>
    </w:p>
    <w:p w:rsidR="00FE39C0" w:rsidRPr="00FE39C0" w:rsidRDefault="00FE39C0" w:rsidP="00FE39C0">
      <w:pPr>
        <w:keepNext/>
        <w:keepLines/>
        <w:spacing w:before="200"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</w:pPr>
      <w:r w:rsidRPr="00FE39C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>ГОСУДАРСТВЕННОЕ ДОШКОЛЬНОЕ ОБРАЗОВАТЕЛЬНОЕ УЧРЕЖДЕНИЕ</w:t>
      </w:r>
    </w:p>
    <w:p w:rsidR="00FE39C0" w:rsidRPr="00FE39C0" w:rsidRDefault="00FE39C0" w:rsidP="00FE3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39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ТУЛЬСКОЙ ОБЛАСТИ «</w:t>
      </w:r>
      <w:r w:rsidRPr="00FE39C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« НОВОМОСКОВСКИЙ </w:t>
      </w:r>
      <w:r w:rsidRPr="00FE39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ДЕТСКИЙ САД   ДЛЯ ДЕТЕЙ С ОГРАНИЧЕННЫМИ ВОЗМОЖНОСТЯМИ ЗДОРОВЬЯ»</w:t>
      </w:r>
    </w:p>
    <w:p w:rsidR="002A704C" w:rsidRPr="002A704C" w:rsidRDefault="002A704C" w:rsidP="00F123FA">
      <w:pPr>
        <w:spacing w:before="77" w:after="0" w:line="240" w:lineRule="auto"/>
        <w:jc w:val="center"/>
        <w:rPr>
          <w:rFonts w:ascii="Times New Roman" w:eastAsia="+mn-ea" w:hAnsi="Times New Roman" w:cs="Times New Roman"/>
          <w:b/>
          <w:bCs/>
          <w:kern w:val="24"/>
          <w:sz w:val="40"/>
          <w:szCs w:val="40"/>
          <w:lang w:eastAsia="ru-RU"/>
        </w:rPr>
      </w:pPr>
    </w:p>
    <w:p w:rsidR="00F123FA" w:rsidRPr="00F123FA" w:rsidRDefault="00FE39C0" w:rsidP="00F123FA">
      <w:pPr>
        <w:spacing w:before="77"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40"/>
          <w:szCs w:val="40"/>
          <w:lang w:eastAsia="ru-RU"/>
        </w:rPr>
        <w:t xml:space="preserve"> </w:t>
      </w:r>
    </w:p>
    <w:p w:rsidR="00F123FA" w:rsidRDefault="00F123FA" w:rsidP="00F123FA">
      <w:pPr>
        <w:spacing w:before="288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caps/>
          <w:kern w:val="24"/>
          <w:sz w:val="36"/>
          <w:szCs w:val="36"/>
          <w:lang w:eastAsia="ru-RU"/>
          <w14:reflection w14:blurRad="12700" w14:stA="28000" w14:stPos="0" w14:endA="0" w14:endPos="45000" w14:dist="1016" w14:dir="5400000" w14:fadeDir="5400000" w14:sx="100000" w14:sy="-100000" w14:kx="0" w14:ky="0" w14:algn="bl"/>
        </w:rPr>
      </w:pPr>
    </w:p>
    <w:p w:rsidR="00F123FA" w:rsidRDefault="00F123FA" w:rsidP="00F123FA">
      <w:pPr>
        <w:spacing w:before="288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caps/>
          <w:kern w:val="24"/>
          <w:sz w:val="36"/>
          <w:szCs w:val="36"/>
          <w:lang w:eastAsia="ru-RU"/>
          <w14:reflection w14:blurRad="12700" w14:stA="28000" w14:stPos="0" w14:endA="0" w14:endPos="45000" w14:dist="1016" w14:dir="5400000" w14:fadeDir="5400000" w14:sx="100000" w14:sy="-100000" w14:kx="0" w14:ky="0" w14:algn="bl"/>
        </w:rPr>
      </w:pPr>
    </w:p>
    <w:p w:rsidR="00F123FA" w:rsidRPr="00F123FA" w:rsidRDefault="00F123FA" w:rsidP="00F123FA">
      <w:pPr>
        <w:spacing w:before="288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123FA">
        <w:rPr>
          <w:rFonts w:ascii="Times New Roman" w:eastAsia="+mn-ea" w:hAnsi="Times New Roman" w:cs="Times New Roman"/>
          <w:b/>
          <w:bCs/>
          <w:caps/>
          <w:kern w:val="24"/>
          <w:sz w:val="36"/>
          <w:szCs w:val="36"/>
          <w:lang w:eastAsia="ru-RU"/>
          <w14:reflection w14:blurRad="12700" w14:stA="28000" w14:stPos="0" w14:endA="0" w14:endPos="45000" w14:dist="1016" w14:dir="5400000" w14:fadeDir="5400000" w14:sx="100000" w14:sy="-100000" w14:kx="0" w14:ky="0" w14:algn="bl"/>
        </w:rPr>
        <w:t xml:space="preserve">  Консультация для  родителей</w:t>
      </w:r>
    </w:p>
    <w:p w:rsidR="00F123FA" w:rsidRDefault="00F123FA" w:rsidP="00F123FA">
      <w:pPr>
        <w:spacing w:before="288"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caps/>
          <w:kern w:val="24"/>
          <w:sz w:val="44"/>
          <w:szCs w:val="44"/>
          <w:lang w:eastAsia="ru-RU"/>
          <w14:reflection w14:blurRad="12700" w14:stA="28000" w14:stPos="0" w14:endA="0" w14:endPos="45000" w14:dist="1016" w14:dir="5400000" w14:fadeDir="5400000" w14:sx="100000" w14:sy="-100000" w14:kx="0" w14:ky="0" w14:algn="bl"/>
        </w:rPr>
      </w:pPr>
    </w:p>
    <w:p w:rsidR="00F123FA" w:rsidRPr="00F123FA" w:rsidRDefault="00F123FA" w:rsidP="00F123FA">
      <w:pPr>
        <w:spacing w:before="288"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F123FA">
        <w:rPr>
          <w:rFonts w:ascii="Times New Roman" w:eastAsia="+mn-ea" w:hAnsi="Times New Roman" w:cs="Times New Roman"/>
          <w:b/>
          <w:bCs/>
          <w:caps/>
          <w:color w:val="FF0000"/>
          <w:kern w:val="24"/>
          <w:sz w:val="44"/>
          <w:szCs w:val="44"/>
          <w:lang w:eastAsia="ru-RU"/>
          <w14:reflection w14:blurRad="12700" w14:stA="28000" w14:stPos="0" w14:endA="0" w14:endPos="45000" w14:dist="1016" w14:dir="5400000" w14:fadeDir="5400000" w14:sx="100000" w14:sy="-100000" w14:kx="0" w14:ky="0" w14:algn="bl"/>
        </w:rPr>
        <w:t xml:space="preserve">Что такое   </w:t>
      </w:r>
    </w:p>
    <w:p w:rsidR="00F123FA" w:rsidRPr="00F123FA" w:rsidRDefault="00F123FA" w:rsidP="00F123FA">
      <w:pPr>
        <w:spacing w:before="288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F123FA">
        <w:rPr>
          <w:rFonts w:ascii="Times New Roman" w:eastAsia="+mn-ea" w:hAnsi="Times New Roman" w:cs="Times New Roman"/>
          <w:b/>
          <w:bCs/>
          <w:caps/>
          <w:color w:val="FF0000"/>
          <w:kern w:val="24"/>
          <w:sz w:val="44"/>
          <w:szCs w:val="44"/>
          <w:lang w:eastAsia="ru-RU"/>
          <w14:reflection w14:blurRad="12700" w14:stA="28000" w14:stPos="0" w14:endA="0" w14:endPos="45000" w14:dist="1016" w14:dir="5400000" w14:fadeDir="5400000" w14:sx="100000" w14:sy="-100000" w14:kx="0" w14:ky="0" w14:algn="bl"/>
        </w:rPr>
        <w:t>блоки Дьенеша?</w:t>
      </w:r>
    </w:p>
    <w:p w:rsidR="00F123FA" w:rsidRPr="00F123FA" w:rsidRDefault="00F123FA" w:rsidP="00F123FA">
      <w:pPr>
        <w:spacing w:before="86"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3FA">
        <w:rPr>
          <w:rFonts w:ascii="Cambria" w:eastAsia="Times New Roman" w:hAnsi="Cambria" w:cs="Times New Roman"/>
          <w:b/>
          <w:bCs/>
          <w:color w:val="FFFFFF"/>
          <w:kern w:val="24"/>
          <w:sz w:val="36"/>
          <w:szCs w:val="36"/>
          <w:lang w:eastAsia="ru-RU"/>
        </w:rPr>
        <w:t>Составила:</w:t>
      </w:r>
    </w:p>
    <w:p w:rsidR="00F123FA" w:rsidRPr="00F123FA" w:rsidRDefault="00F123FA" w:rsidP="00F123FA">
      <w:pPr>
        <w:spacing w:before="86"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3FA">
        <w:rPr>
          <w:rFonts w:ascii="Cambria" w:eastAsia="Times New Roman" w:hAnsi="Cambria" w:cs="Times New Roman"/>
          <w:b/>
          <w:bCs/>
          <w:color w:val="FFFFFF"/>
          <w:kern w:val="24"/>
          <w:sz w:val="36"/>
          <w:szCs w:val="36"/>
          <w:lang w:eastAsia="ru-RU"/>
        </w:rPr>
        <w:t>Учитель-дефектолог</w:t>
      </w:r>
    </w:p>
    <w:p w:rsidR="00F123FA" w:rsidRPr="00F123FA" w:rsidRDefault="00F123FA" w:rsidP="00F123FA">
      <w:pPr>
        <w:spacing w:before="86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3FA">
        <w:rPr>
          <w:rFonts w:ascii="Cambria" w:eastAsia="Times New Roman" w:hAnsi="Cambria" w:cs="+mn-cs"/>
          <w:b/>
          <w:bCs/>
          <w:color w:val="FFFFFF"/>
          <w:kern w:val="24"/>
          <w:sz w:val="36"/>
          <w:szCs w:val="36"/>
          <w:lang w:eastAsia="ru-RU"/>
        </w:rPr>
        <w:t xml:space="preserve">                                                                                                                           </w:t>
      </w:r>
      <w:r>
        <w:rPr>
          <w:rFonts w:ascii="Cambria" w:eastAsia="Times New Roman" w:hAnsi="Cambria" w:cs="+mn-cs"/>
          <w:b/>
          <w:bCs/>
          <w:color w:val="FFFFFF"/>
          <w:kern w:val="24"/>
          <w:sz w:val="36"/>
          <w:szCs w:val="36"/>
          <w:lang w:eastAsia="ru-RU"/>
        </w:rPr>
        <w:t xml:space="preserve"> </w:t>
      </w:r>
    </w:p>
    <w:p w:rsidR="00F123FA" w:rsidRDefault="00F123FA" w:rsidP="00FE39C0">
      <w:pPr>
        <w:pStyle w:val="a3"/>
        <w:spacing w:before="86" w:beforeAutospacing="0" w:after="0" w:afterAutospacing="0" w:line="276" w:lineRule="auto"/>
        <w:jc w:val="right"/>
      </w:pPr>
      <w:r w:rsidRPr="00F123FA">
        <w:rPr>
          <w:rFonts w:ascii="Cambria" w:hAnsi="Cambria" w:cs="+mn-cs"/>
          <w:b/>
          <w:bCs/>
          <w:color w:val="FFFFFF"/>
          <w:kern w:val="24"/>
          <w:sz w:val="36"/>
          <w:szCs w:val="36"/>
        </w:rPr>
        <w:t xml:space="preserve">                                              </w:t>
      </w:r>
      <w:r w:rsidR="00FE39C0">
        <w:rPr>
          <w:rFonts w:ascii="Cambria" w:hAnsi="Cambria" w:cs="+mn-cs"/>
          <w:b/>
          <w:bCs/>
          <w:color w:val="FFFFFF"/>
          <w:kern w:val="24"/>
          <w:sz w:val="36"/>
          <w:szCs w:val="36"/>
        </w:rPr>
        <w:t xml:space="preserve">                        </w:t>
      </w:r>
      <w:r>
        <w:rPr>
          <w:rFonts w:ascii="Cambria" w:hAnsi="Cambria" w:cs="+mn-cs"/>
          <w:b/>
          <w:bCs/>
          <w:color w:val="FFFFFF"/>
          <w:kern w:val="24"/>
          <w:sz w:val="36"/>
          <w:szCs w:val="36"/>
        </w:rPr>
        <w:t xml:space="preserve">            </w:t>
      </w:r>
      <w:r>
        <w:rPr>
          <w:rFonts w:ascii="Cambria" w:hAnsi="Cambria" w:cs="+mn-cs"/>
          <w:b/>
          <w:bCs/>
          <w:color w:val="FFFFFF"/>
          <w:kern w:val="24"/>
          <w:sz w:val="36"/>
          <w:szCs w:val="36"/>
        </w:rPr>
        <w:t xml:space="preserve"> Е.Ф</w:t>
      </w:r>
    </w:p>
    <w:p w:rsidR="00F123FA" w:rsidRDefault="00F123FA" w:rsidP="00F123FA"/>
    <w:p w:rsidR="00F123FA" w:rsidRPr="00FE39C0" w:rsidRDefault="00FE39C0" w:rsidP="00FE39C0">
      <w:pPr>
        <w:jc w:val="right"/>
        <w:rPr>
          <w:rFonts w:ascii="Times New Roman" w:hAnsi="Times New Roman" w:cs="Times New Roman"/>
          <w:sz w:val="28"/>
          <w:szCs w:val="28"/>
        </w:rPr>
      </w:pPr>
      <w:r w:rsidRPr="00FE39C0">
        <w:rPr>
          <w:rFonts w:ascii="Times New Roman" w:hAnsi="Times New Roman" w:cs="Times New Roman"/>
          <w:sz w:val="28"/>
          <w:szCs w:val="28"/>
        </w:rPr>
        <w:t>Подготовила:  учител</w:t>
      </w:r>
      <w:proofErr w:type="gramStart"/>
      <w:r w:rsidRPr="00FE39C0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FE39C0">
        <w:rPr>
          <w:rFonts w:ascii="Times New Roman" w:hAnsi="Times New Roman" w:cs="Times New Roman"/>
          <w:sz w:val="28"/>
          <w:szCs w:val="28"/>
        </w:rPr>
        <w:t xml:space="preserve"> дефектолог</w:t>
      </w:r>
    </w:p>
    <w:p w:rsidR="00FE39C0" w:rsidRPr="00FE39C0" w:rsidRDefault="00FE39C0" w:rsidP="00FE3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 w:rsidRPr="00FE39C0">
        <w:rPr>
          <w:rFonts w:ascii="Times New Roman" w:hAnsi="Times New Roman" w:cs="Times New Roman"/>
          <w:sz w:val="28"/>
          <w:szCs w:val="28"/>
        </w:rPr>
        <w:t>Варданян</w:t>
      </w:r>
      <w:proofErr w:type="spellEnd"/>
      <w:r w:rsidRPr="00FE39C0">
        <w:rPr>
          <w:rFonts w:ascii="Times New Roman" w:hAnsi="Times New Roman" w:cs="Times New Roman"/>
          <w:sz w:val="28"/>
          <w:szCs w:val="28"/>
        </w:rPr>
        <w:t xml:space="preserve"> Евгения </w:t>
      </w:r>
      <w:proofErr w:type="spellStart"/>
      <w:r w:rsidRPr="00FE39C0">
        <w:rPr>
          <w:rFonts w:ascii="Times New Roman" w:hAnsi="Times New Roman" w:cs="Times New Roman"/>
          <w:sz w:val="28"/>
          <w:szCs w:val="28"/>
        </w:rPr>
        <w:t>Фрунзиковна</w:t>
      </w:r>
      <w:proofErr w:type="spellEnd"/>
    </w:p>
    <w:p w:rsidR="00F123FA" w:rsidRDefault="00F123FA" w:rsidP="00FE39C0">
      <w:pPr>
        <w:rPr>
          <w:rFonts w:ascii="Times New Roman" w:hAnsi="Times New Roman" w:cs="Times New Roman"/>
          <w:sz w:val="28"/>
          <w:szCs w:val="28"/>
        </w:rPr>
      </w:pPr>
    </w:p>
    <w:p w:rsidR="00FE39C0" w:rsidRDefault="00FE39C0" w:rsidP="00FE39C0">
      <w:pPr>
        <w:rPr>
          <w:rFonts w:ascii="Times New Roman" w:hAnsi="Times New Roman" w:cs="Times New Roman"/>
          <w:sz w:val="28"/>
          <w:szCs w:val="28"/>
        </w:rPr>
      </w:pPr>
    </w:p>
    <w:p w:rsidR="00FE39C0" w:rsidRDefault="00FE39C0" w:rsidP="00FE39C0">
      <w:pPr>
        <w:rPr>
          <w:rFonts w:ascii="Times New Roman" w:hAnsi="Times New Roman" w:cs="Times New Roman"/>
          <w:sz w:val="28"/>
          <w:szCs w:val="28"/>
        </w:rPr>
      </w:pPr>
    </w:p>
    <w:p w:rsidR="00F123FA" w:rsidRPr="00FE39C0" w:rsidRDefault="00FE39C0" w:rsidP="00FE3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Новомосковск  2015г.</w:t>
      </w:r>
    </w:p>
    <w:p w:rsidR="00F123FA" w:rsidRPr="00F123FA" w:rsidRDefault="00F123FA" w:rsidP="00F123FA">
      <w:pPr>
        <w:spacing w:before="115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3F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Рано или поздно, но все родители сталкиваются с необходимостью научить ребенка читать и считать. Кому-то пора в школу, какой-то малыш заинтересовался сам и требуется мамина или папина помощь, а некоторые родители, не теряя времени даром, начинают заниматься со своим ребёнком с самого нежного возраста. </w:t>
      </w:r>
    </w:p>
    <w:p w:rsidR="00F123FA" w:rsidRPr="00F123FA" w:rsidRDefault="00F123FA" w:rsidP="00F123FA">
      <w:pPr>
        <w:jc w:val="both"/>
        <w:rPr>
          <w:rFonts w:ascii="Times New Roman" w:hAnsi="Times New Roman" w:cs="Times New Roman"/>
          <w:sz w:val="28"/>
          <w:szCs w:val="28"/>
        </w:rPr>
      </w:pPr>
      <w:r w:rsidRPr="00F123F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Самое первое, с чего, как правило, начинают родители, обучая ребенка счету, это просто ставят задачу запомнить цифры и научиться считать от одного до десяти. Малыши обычно легко с этим справляются, особенно если занятия проводятся в игровой форме или, по крайней мере, не навязчиво, «по пути». Это может быть традиционный </w:t>
      </w:r>
      <w:proofErr w:type="spellStart"/>
      <w:r w:rsidRPr="00F123F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ежеутренний</w:t>
      </w:r>
      <w:proofErr w:type="spellEnd"/>
      <w:r w:rsidRPr="00F123F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подсчет ступенек в детском саду или приятная необходимость выбрать в магазине десять разных конфет.</w:t>
      </w:r>
    </w:p>
    <w:p w:rsidR="00F123FA" w:rsidRPr="00F123FA" w:rsidRDefault="00F123FA" w:rsidP="00F123FA">
      <w:pPr>
        <w:pStyle w:val="a3"/>
        <w:spacing w:before="115" w:beforeAutospacing="0" w:after="0" w:afterAutospacing="0"/>
        <w:jc w:val="both"/>
        <w:textAlignment w:val="baseline"/>
        <w:rPr>
          <w:sz w:val="28"/>
          <w:szCs w:val="28"/>
        </w:rPr>
      </w:pPr>
      <w:r w:rsidRPr="00F123FA">
        <w:rPr>
          <w:rFonts w:eastAsia="+mn-ea"/>
          <w:color w:val="000000"/>
          <w:kern w:val="24"/>
          <w:sz w:val="28"/>
          <w:szCs w:val="28"/>
        </w:rPr>
        <w:t xml:space="preserve">В ход идут детские обучающие книги, веселые арифметические стишки и прочее-прочее. Однако, запомнив цифры и даже научившись считать до десяти, часто не приходит осознания не только «количества», но и других простых математических понятий. </w:t>
      </w:r>
    </w:p>
    <w:p w:rsidR="00F123FA" w:rsidRPr="00F123FA" w:rsidRDefault="00F123FA" w:rsidP="00F123FA">
      <w:pPr>
        <w:pStyle w:val="a3"/>
        <w:spacing w:before="115" w:beforeAutospacing="0" w:after="0" w:afterAutospacing="0"/>
        <w:jc w:val="both"/>
        <w:textAlignment w:val="baseline"/>
        <w:rPr>
          <w:sz w:val="28"/>
          <w:szCs w:val="28"/>
        </w:rPr>
      </w:pPr>
      <w:r w:rsidRPr="00F123FA">
        <w:rPr>
          <w:rFonts w:eastAsia="+mn-ea"/>
          <w:color w:val="000000"/>
          <w:kern w:val="24"/>
          <w:sz w:val="28"/>
          <w:szCs w:val="28"/>
        </w:rPr>
        <w:t xml:space="preserve">Чтобы связать одно с другим, необходим особый подход. Многочисленные современные детские развивающие пособия – отличные помощники в этом деле. Один из самых удачных вариантов </w:t>
      </w:r>
      <w:proofErr w:type="gramStart"/>
      <w:r w:rsidRPr="00F123FA">
        <w:rPr>
          <w:rFonts w:eastAsia="+mn-ea"/>
          <w:color w:val="000000"/>
          <w:kern w:val="24"/>
          <w:sz w:val="28"/>
          <w:szCs w:val="28"/>
        </w:rPr>
        <w:t>–</w:t>
      </w:r>
      <w:r w:rsidRPr="00F123FA">
        <w:rPr>
          <w:rFonts w:eastAsia="+mn-ea"/>
          <w:b/>
          <w:bCs/>
          <w:color w:val="FF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л</w:t>
      </w:r>
      <w:proofErr w:type="gramEnd"/>
      <w:r w:rsidRPr="00F123FA">
        <w:rPr>
          <w:rFonts w:eastAsia="+mn-ea"/>
          <w:b/>
          <w:bCs/>
          <w:color w:val="FF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огические блоки   </w:t>
      </w:r>
      <w:proofErr w:type="spellStart"/>
      <w:r w:rsidRPr="00F123FA">
        <w:rPr>
          <w:rFonts w:eastAsia="+mn-ea"/>
          <w:b/>
          <w:bCs/>
          <w:color w:val="FF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Дьенеша</w:t>
      </w:r>
      <w:proofErr w:type="spellEnd"/>
      <w:r w:rsidRPr="00F123FA">
        <w:rPr>
          <w:rFonts w:eastAsia="+mn-ea"/>
          <w:b/>
          <w:bCs/>
          <w:color w:val="FF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:rsidR="00F123FA" w:rsidRPr="001F6F03" w:rsidRDefault="00F123FA" w:rsidP="001F6F03">
      <w:pPr>
        <w:pStyle w:val="a3"/>
        <w:spacing w:before="115" w:beforeAutospacing="0" w:after="0" w:afterAutospacing="0"/>
        <w:jc w:val="both"/>
        <w:textAlignment w:val="baseline"/>
        <w:rPr>
          <w:sz w:val="28"/>
          <w:szCs w:val="28"/>
        </w:rPr>
      </w:pPr>
      <w:r w:rsidRPr="001F6F03">
        <w:rPr>
          <w:rFonts w:eastAsia="+mn-ea"/>
          <w:color w:val="000000"/>
          <w:kern w:val="24"/>
          <w:sz w:val="28"/>
          <w:szCs w:val="28"/>
        </w:rPr>
        <w:t xml:space="preserve">Логические блоки придумал венгерский математик и психолог </w:t>
      </w:r>
      <w:proofErr w:type="spellStart"/>
      <w:r w:rsidRPr="001F6F03">
        <w:rPr>
          <w:rFonts w:eastAsia="+mn-ea"/>
          <w:color w:val="000000"/>
          <w:kern w:val="24"/>
          <w:sz w:val="28"/>
          <w:szCs w:val="28"/>
        </w:rPr>
        <w:t>Золтан</w:t>
      </w:r>
      <w:proofErr w:type="spellEnd"/>
      <w:r w:rsidRPr="001F6F03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1F6F03">
        <w:rPr>
          <w:rFonts w:eastAsia="+mn-ea"/>
          <w:color w:val="000000"/>
          <w:kern w:val="24"/>
          <w:sz w:val="28"/>
          <w:szCs w:val="28"/>
        </w:rPr>
        <w:t>Дьенеш</w:t>
      </w:r>
      <w:proofErr w:type="spellEnd"/>
      <w:r w:rsidRPr="001F6F03">
        <w:rPr>
          <w:rFonts w:eastAsia="+mn-ea"/>
          <w:color w:val="000000"/>
          <w:kern w:val="24"/>
          <w:sz w:val="28"/>
          <w:szCs w:val="28"/>
        </w:rPr>
        <w:t xml:space="preserve">. Набор логических блоков предназначен для детей от двух-трех лет и состоит из 48 объемных геометрических фигур, различающихся по цвету, форме, размеру и толщине. В комплект входят методические указания с примерами упражнений, которые представлены в форме интересных игр. </w:t>
      </w:r>
    </w:p>
    <w:p w:rsidR="00F123FA" w:rsidRPr="001F6F03" w:rsidRDefault="00F123FA" w:rsidP="001F6F03">
      <w:pPr>
        <w:pStyle w:val="a3"/>
        <w:spacing w:before="115" w:beforeAutospacing="0" w:after="0" w:afterAutospacing="0"/>
        <w:jc w:val="both"/>
        <w:textAlignment w:val="baseline"/>
        <w:rPr>
          <w:sz w:val="28"/>
          <w:szCs w:val="28"/>
        </w:rPr>
      </w:pPr>
      <w:r w:rsidRPr="001F6F03">
        <w:rPr>
          <w:rFonts w:eastAsia="+mn-ea"/>
          <w:color w:val="000000"/>
          <w:kern w:val="24"/>
          <w:sz w:val="28"/>
          <w:szCs w:val="28"/>
        </w:rPr>
        <w:t xml:space="preserve">В процессе игр с блоками </w:t>
      </w:r>
      <w:proofErr w:type="spellStart"/>
      <w:r w:rsidRPr="001F6F03">
        <w:rPr>
          <w:rFonts w:eastAsia="+mn-ea"/>
          <w:color w:val="000000"/>
          <w:kern w:val="24"/>
          <w:sz w:val="28"/>
          <w:szCs w:val="28"/>
        </w:rPr>
        <w:t>Дьенеша</w:t>
      </w:r>
      <w:proofErr w:type="spellEnd"/>
      <w:r w:rsidRPr="001F6F03">
        <w:rPr>
          <w:rFonts w:eastAsia="+mn-ea"/>
          <w:color w:val="000000"/>
          <w:kern w:val="24"/>
          <w:sz w:val="28"/>
          <w:szCs w:val="28"/>
        </w:rPr>
        <w:t xml:space="preserve"> ребенок учится сравнивать, обобщать, классифицировать предметы по различным признакам, что очень важно для его интеллектуального развития. </w:t>
      </w:r>
    </w:p>
    <w:p w:rsidR="00F123FA" w:rsidRPr="001F6F03" w:rsidRDefault="00F123FA" w:rsidP="001F6F03">
      <w:pPr>
        <w:pStyle w:val="a3"/>
        <w:spacing w:before="115" w:beforeAutospacing="0" w:after="0" w:afterAutospacing="0"/>
        <w:jc w:val="both"/>
        <w:textAlignment w:val="baseline"/>
        <w:rPr>
          <w:sz w:val="28"/>
          <w:szCs w:val="28"/>
        </w:rPr>
      </w:pPr>
      <w:r w:rsidRPr="001F6F03">
        <w:rPr>
          <w:rFonts w:eastAsia="+mn-ea"/>
          <w:color w:val="000000"/>
          <w:kern w:val="24"/>
          <w:sz w:val="28"/>
          <w:szCs w:val="28"/>
        </w:rPr>
        <w:t>Игровые задания для занятий с блоками основаны на разделении по свойствам. Кроме того, из блоков можно составлять сложные геометрические фигуры, это поможет ребенку понять, что звезда, например, включает треугольники, а прямоугольник можно составить из двух квадратов.</w:t>
      </w:r>
    </w:p>
    <w:p w:rsidR="00F123FA" w:rsidRPr="001F6F03" w:rsidRDefault="001F6F03" w:rsidP="001F6F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1F6F03" w:rsidRDefault="001F6F03" w:rsidP="001F6F03">
      <w:pPr>
        <w:pStyle w:val="a3"/>
        <w:spacing w:before="115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 wp14:anchorId="20270212" wp14:editId="13872351">
            <wp:extent cx="2562225" cy="1866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86" cy="187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F03" w:rsidRPr="001F6F03" w:rsidRDefault="001F6F03" w:rsidP="001F6F03">
      <w:pPr>
        <w:pStyle w:val="a3"/>
        <w:spacing w:before="115" w:beforeAutospacing="0" w:after="0" w:afterAutospacing="0"/>
        <w:textAlignment w:val="baseline"/>
        <w:rPr>
          <w:sz w:val="28"/>
          <w:szCs w:val="28"/>
        </w:rPr>
      </w:pPr>
      <w:r w:rsidRPr="001F6F03">
        <w:rPr>
          <w:rFonts w:eastAsia="+mn-ea"/>
          <w:color w:val="000000"/>
          <w:kern w:val="24"/>
          <w:sz w:val="28"/>
          <w:szCs w:val="28"/>
        </w:rPr>
        <w:lastRenderedPageBreak/>
        <w:t xml:space="preserve">К блокам рекомендуем альбомы, которые предлагают различные интересные игры с блоками. </w:t>
      </w:r>
    </w:p>
    <w:p w:rsidR="00F123FA" w:rsidRDefault="001F6F03" w:rsidP="001F6F03">
      <w:pPr>
        <w:pStyle w:val="a3"/>
        <w:spacing w:before="115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</w:rPr>
      </w:pPr>
      <w:r w:rsidRPr="001F6F03">
        <w:rPr>
          <w:rFonts w:eastAsia="+mn-ea"/>
          <w:color w:val="000000"/>
          <w:kern w:val="24"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</w:rPr>
        <w:t xml:space="preserve"> Для 2-3 лет - «Блоки </w:t>
      </w:r>
      <w:proofErr w:type="spellStart"/>
      <w:r w:rsidRPr="001F6F03">
        <w:rPr>
          <w:rFonts w:eastAsia="+mn-ea"/>
          <w:color w:val="000000"/>
          <w:kern w:val="24"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</w:rPr>
        <w:t>Дьенеша</w:t>
      </w:r>
      <w:proofErr w:type="spellEnd"/>
      <w:r w:rsidRPr="001F6F03">
        <w:rPr>
          <w:rFonts w:eastAsia="+mn-ea"/>
          <w:color w:val="000000"/>
          <w:kern w:val="24"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</w:rPr>
        <w:t xml:space="preserve"> для самых маленьких» </w:t>
      </w:r>
    </w:p>
    <w:p w:rsidR="001F6F03" w:rsidRPr="001F6F03" w:rsidRDefault="001F6F03" w:rsidP="001F6F03">
      <w:pPr>
        <w:pStyle w:val="a3"/>
        <w:spacing w:before="115" w:beforeAutospacing="0" w:after="0" w:afterAutospacing="0"/>
        <w:textAlignment w:val="baseline"/>
        <w:rPr>
          <w:sz w:val="28"/>
          <w:szCs w:val="28"/>
        </w:rPr>
      </w:pPr>
    </w:p>
    <w:p w:rsidR="00F123FA" w:rsidRDefault="001F6F03" w:rsidP="00F123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BA05B3" wp14:editId="28796238">
            <wp:extent cx="2381250" cy="167878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92" cy="16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F6F0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D7ACE31" wp14:editId="4B450F22">
            <wp:extent cx="2700337" cy="1776412"/>
            <wp:effectExtent l="0" t="0" r="508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7" cy="17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6F03" w:rsidRDefault="001F6F03" w:rsidP="001F6F03">
      <w:pPr>
        <w:pStyle w:val="a3"/>
        <w:spacing w:before="86" w:beforeAutospacing="0" w:after="0" w:afterAutospacing="0"/>
        <w:textAlignment w:val="baseline"/>
        <w:rPr>
          <w:rFonts w:eastAsia="+mn-ea"/>
          <w:color w:val="000000"/>
          <w:kern w:val="24"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</w:rPr>
      </w:pPr>
      <w:r w:rsidRPr="001F6F03">
        <w:rPr>
          <w:rFonts w:eastAsia="+mn-ea"/>
          <w:color w:val="000000"/>
          <w:kern w:val="24"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</w:rPr>
        <w:t xml:space="preserve">5-8 лет - «Поиск затонувшего клада»,  «Спасатели приходят на помощь», «Праздник в стране блоков» </w:t>
      </w:r>
    </w:p>
    <w:p w:rsidR="002A704C" w:rsidRPr="001F6F03" w:rsidRDefault="002A704C" w:rsidP="001F6F03">
      <w:pPr>
        <w:pStyle w:val="a3"/>
        <w:spacing w:before="86" w:beforeAutospacing="0" w:after="0" w:afterAutospacing="0"/>
        <w:textAlignment w:val="baseline"/>
        <w:rPr>
          <w:sz w:val="32"/>
          <w:szCs w:val="32"/>
        </w:rPr>
      </w:pPr>
    </w:p>
    <w:p w:rsidR="002A704C" w:rsidRDefault="001F6F03" w:rsidP="00F123F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79B091" wp14:editId="3F776DBD">
            <wp:extent cx="2695575" cy="1996972"/>
            <wp:effectExtent l="0" t="0" r="0" b="381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52" cy="20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2A704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 w:rsidR="002A704C">
        <w:rPr>
          <w:sz w:val="28"/>
          <w:szCs w:val="28"/>
        </w:rPr>
        <w:t xml:space="preserve">  </w:t>
      </w:r>
      <w:r w:rsidR="002A704C">
        <w:rPr>
          <w:noProof/>
          <w:lang w:eastAsia="ru-RU"/>
        </w:rPr>
        <w:drawing>
          <wp:inline distT="0" distB="0" distL="0" distR="0" wp14:anchorId="7814C7AD" wp14:editId="503D282A">
            <wp:extent cx="2830394" cy="2065008"/>
            <wp:effectExtent l="0" t="0" r="825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18" cy="20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6F03" w:rsidRDefault="001F6F03" w:rsidP="00F123F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F6F03" w:rsidRDefault="001F6F03" w:rsidP="00F123FA">
      <w:pPr>
        <w:rPr>
          <w:sz w:val="28"/>
          <w:szCs w:val="28"/>
        </w:rPr>
      </w:pPr>
    </w:p>
    <w:p w:rsidR="002A704C" w:rsidRDefault="002A704C" w:rsidP="00F123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1F6F03">
        <w:rPr>
          <w:noProof/>
          <w:lang w:eastAsia="ru-RU"/>
        </w:rPr>
        <w:drawing>
          <wp:inline distT="0" distB="0" distL="0" distR="0" wp14:anchorId="4BE0D31B" wp14:editId="0B0F8AB4">
            <wp:extent cx="3179117" cy="2247900"/>
            <wp:effectExtent l="0" t="0" r="2540" b="0"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1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6F03" w:rsidRDefault="001F6F03" w:rsidP="001F6F03">
      <w:pPr>
        <w:spacing w:before="115" w:after="0" w:line="240" w:lineRule="auto"/>
        <w:ind w:left="216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F6F03">
        <w:rPr>
          <w:rFonts w:ascii="Bookman Old Style" w:eastAsia="+mn-ea" w:hAnsi="Bookman Old Style" w:cs="+mn-cs"/>
          <w:b/>
          <w:bCs/>
          <w:color w:val="000000"/>
          <w:kern w:val="24"/>
          <w:sz w:val="48"/>
          <w:szCs w:val="48"/>
          <w:lang w:eastAsia="ru-RU"/>
        </w:rPr>
        <w:lastRenderedPageBreak/>
        <w:t xml:space="preserve">               </w:t>
      </w:r>
      <w:proofErr w:type="spellStart"/>
      <w:r w:rsidRPr="001F6F0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Знакомствос</w:t>
      </w:r>
      <w:proofErr w:type="spellEnd"/>
      <w:r w:rsidRPr="001F6F0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блоками </w:t>
      </w:r>
      <w:proofErr w:type="spellStart"/>
      <w:r w:rsidRPr="001F6F0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Дьенеша</w:t>
      </w:r>
      <w:proofErr w:type="spellEnd"/>
    </w:p>
    <w:p w:rsidR="002A704C" w:rsidRPr="001F6F03" w:rsidRDefault="002A704C" w:rsidP="001F6F03">
      <w:pPr>
        <w:spacing w:before="115" w:after="0" w:line="240" w:lineRule="auto"/>
        <w:ind w:left="2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F03" w:rsidRPr="001F6F03" w:rsidRDefault="001F6F03" w:rsidP="002A704C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F9F9F9"/>
          <w:sz w:val="28"/>
          <w:szCs w:val="28"/>
          <w:lang w:eastAsia="ru-RU"/>
        </w:rPr>
      </w:pPr>
      <w:r w:rsidRPr="001F6F0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Для начала надо познакомить ребенка с блоками. Выложите перед ребенком набор и дайте ему вволю наиграться с </w:t>
      </w:r>
      <w:proofErr w:type="spellStart"/>
      <w:r w:rsidRPr="001F6F0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детальками</w:t>
      </w:r>
      <w:proofErr w:type="spellEnd"/>
      <w:r w:rsidRPr="001F6F0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 потрогать, перебрать, подержать в ручках. Чуть позже можно предложить следующие задания:</w:t>
      </w:r>
    </w:p>
    <w:p w:rsidR="001F6F03" w:rsidRPr="001F6F03" w:rsidRDefault="001F6F03" w:rsidP="002A704C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F9F9F9"/>
          <w:sz w:val="28"/>
          <w:szCs w:val="28"/>
          <w:lang w:eastAsia="ru-RU"/>
        </w:rPr>
      </w:pPr>
      <w:r w:rsidRPr="001F6F0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 Найди все  фигуры такого же цвета, как  эта (покажите, например желтую  фигуру). Затем можно попросить ребенка показать все блоки треугольной формы (или все большие фигуры и т.д.).</w:t>
      </w:r>
    </w:p>
    <w:p w:rsidR="001F6F03" w:rsidRPr="001F6F03" w:rsidRDefault="001F6F03" w:rsidP="002A704C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F9F9F9"/>
          <w:sz w:val="28"/>
          <w:szCs w:val="28"/>
          <w:lang w:eastAsia="ru-RU"/>
        </w:rPr>
      </w:pPr>
      <w:r w:rsidRPr="001F6F0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      Дай мишке все синие фигуры, зайчику - желтые, а мышке – красные; затем  распределяем фигуры по размеру,  форме, толщине.     Какая эта  фигура по цвету (форме, размеру, толщине)?</w:t>
      </w:r>
    </w:p>
    <w:p w:rsidR="002A704C" w:rsidRPr="002A704C" w:rsidRDefault="002A704C" w:rsidP="002A704C">
      <w:pPr>
        <w:jc w:val="both"/>
        <w:rPr>
          <w:rFonts w:ascii="Times New Roman" w:hAnsi="Times New Roman" w:cs="Times New Roman"/>
          <w:sz w:val="28"/>
          <w:szCs w:val="28"/>
        </w:rPr>
      </w:pPr>
      <w:r w:rsidRPr="002A704C">
        <w:rPr>
          <w:rFonts w:ascii="Times New Roman" w:hAnsi="Times New Roman" w:cs="Times New Roman"/>
          <w:sz w:val="28"/>
          <w:szCs w:val="28"/>
        </w:rPr>
        <w:t xml:space="preserve">Игры </w:t>
      </w:r>
      <w:proofErr w:type="spellStart"/>
      <w:r w:rsidRPr="002A704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A704C">
        <w:rPr>
          <w:rFonts w:ascii="Times New Roman" w:hAnsi="Times New Roman" w:cs="Times New Roman"/>
          <w:sz w:val="28"/>
          <w:szCs w:val="28"/>
        </w:rPr>
        <w:t xml:space="preserve"> способствуют развитию логического   мышления, формируют навыки, необходимые для решения логических задач.</w:t>
      </w:r>
    </w:p>
    <w:p w:rsidR="002A704C" w:rsidRPr="002A704C" w:rsidRDefault="002A704C" w:rsidP="002A704C">
      <w:pPr>
        <w:jc w:val="both"/>
        <w:rPr>
          <w:rFonts w:ascii="Times New Roman" w:hAnsi="Times New Roman" w:cs="Times New Roman"/>
          <w:sz w:val="28"/>
          <w:szCs w:val="28"/>
        </w:rPr>
      </w:pPr>
      <w:r w:rsidRPr="002A704C">
        <w:rPr>
          <w:rFonts w:ascii="Times New Roman" w:hAnsi="Times New Roman" w:cs="Times New Roman"/>
          <w:sz w:val="28"/>
          <w:szCs w:val="28"/>
        </w:rPr>
        <w:t xml:space="preserve"> Чтобы ребенок заинтересовался пособиями </w:t>
      </w:r>
      <w:proofErr w:type="spellStart"/>
      <w:r w:rsidRPr="002A704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A704C">
        <w:rPr>
          <w:rFonts w:ascii="Times New Roman" w:hAnsi="Times New Roman" w:cs="Times New Roman"/>
          <w:sz w:val="28"/>
          <w:szCs w:val="28"/>
        </w:rPr>
        <w:t xml:space="preserve">, недостаточно просто их купить. В этом случае максимум, чего можно ожидать – постройка «башни </w:t>
      </w:r>
      <w:proofErr w:type="spellStart"/>
      <w:r w:rsidRPr="002A704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A704C">
        <w:rPr>
          <w:rFonts w:ascii="Times New Roman" w:hAnsi="Times New Roman" w:cs="Times New Roman"/>
          <w:sz w:val="28"/>
          <w:szCs w:val="28"/>
        </w:rPr>
        <w:t>» из блоков.</w:t>
      </w:r>
    </w:p>
    <w:p w:rsidR="002A704C" w:rsidRPr="002A704C" w:rsidRDefault="002A704C" w:rsidP="002A704C">
      <w:pPr>
        <w:jc w:val="both"/>
        <w:rPr>
          <w:rFonts w:ascii="Times New Roman" w:hAnsi="Times New Roman" w:cs="Times New Roman"/>
          <w:sz w:val="28"/>
          <w:szCs w:val="28"/>
        </w:rPr>
      </w:pPr>
      <w:r w:rsidRPr="002A704C">
        <w:rPr>
          <w:rFonts w:ascii="Times New Roman" w:hAnsi="Times New Roman" w:cs="Times New Roman"/>
          <w:sz w:val="28"/>
          <w:szCs w:val="28"/>
        </w:rPr>
        <w:t xml:space="preserve">    Идеальный вариант, с которого нужно, по меньшей мере, начать – поиграть вместе с малышом, причем не как учителю с учеником, а на равных. Когда ребенок усвоит направление игр, он и самостоятельно с удовольствием будет заниматься блоками,  родителям останется лишь предлагать новые варианты занятий. </w:t>
      </w:r>
    </w:p>
    <w:p w:rsidR="001F6F03" w:rsidRPr="001F6F03" w:rsidRDefault="001F6F03" w:rsidP="002A70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F6F03" w:rsidRPr="001F6F03" w:rsidSect="00F123F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22BB7"/>
    <w:multiLevelType w:val="hybridMultilevel"/>
    <w:tmpl w:val="9328CBE4"/>
    <w:lvl w:ilvl="0" w:tplc="818696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2ABFB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6C87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0C4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286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3E19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162D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061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E95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3FA"/>
    <w:rsid w:val="001F6F03"/>
    <w:rsid w:val="002A704C"/>
    <w:rsid w:val="004A7377"/>
    <w:rsid w:val="00E45E3B"/>
    <w:rsid w:val="00F123FA"/>
    <w:rsid w:val="00FE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2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2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6068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15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558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2015-10-05T09:59:00Z</dcterms:created>
  <dcterms:modified xsi:type="dcterms:W3CDTF">2015-10-05T11:13:00Z</dcterms:modified>
</cp:coreProperties>
</file>