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06" w:rsidRDefault="00173406" w:rsidP="00173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Спортивно – оздоровительное направление </w:t>
      </w:r>
    </w:p>
    <w:p w:rsidR="00173406" w:rsidRDefault="00173406" w:rsidP="00173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173406" w:rsidRDefault="00173406" w:rsidP="00173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«Здоровый ребенок – успешный ребенок»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Подвижная игра – естественный источник радостных эмоций, обладающий великой воспитательной силой. Народные игры являются традиционным средством педагогики. </w:t>
      </w:r>
      <w:proofErr w:type="gramStart"/>
      <w:r>
        <w:rPr>
          <w:rFonts w:ascii="Times New Roman" w:hAnsi="Times New Roman"/>
          <w:sz w:val="24"/>
          <w:szCs w:val="24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  <w:proofErr w:type="gramEnd"/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на более высокую ступень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173406" w:rsidRDefault="00173406" w:rsidP="001734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>:  содействие  всестороннему развитию личности, приобщение к самостоятельным занятиям физическими упражнениями.</w:t>
      </w:r>
    </w:p>
    <w:p w:rsidR="00173406" w:rsidRDefault="00173406" w:rsidP="00173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 </w:t>
      </w:r>
      <w:r>
        <w:rPr>
          <w:rFonts w:ascii="Times New Roman" w:hAnsi="Times New Roman"/>
          <w:sz w:val="24"/>
          <w:szCs w:val="24"/>
        </w:rPr>
        <w:t xml:space="preserve">направлены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173406" w:rsidRDefault="00173406" w:rsidP="0017340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173406" w:rsidRDefault="00173406" w:rsidP="0017340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жизненно важным двигательным умениям и навыкам;</w:t>
      </w:r>
    </w:p>
    <w:p w:rsidR="00173406" w:rsidRDefault="00173406" w:rsidP="0017340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дисциплинированности, доброжелательного отношения к товарищам, формирование коммуникативных компетенций.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представлена четырьмя блоками:  народные игры, игры на развитие психических процессов, подвижные игры, спортивные игры.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Планируемые результаты: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уровень: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получат знания:</w:t>
      </w:r>
    </w:p>
    <w:p w:rsidR="00173406" w:rsidRDefault="00173406" w:rsidP="0017340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 способах и особенностях движение и передвижений человека;</w:t>
      </w:r>
    </w:p>
    <w:p w:rsidR="00173406" w:rsidRDefault="00173406" w:rsidP="0017340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системе дыхания, работе мышц при выполнении физических упражнений, о способах простейшего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этих систем;</w:t>
      </w:r>
    </w:p>
    <w:p w:rsidR="00173406" w:rsidRDefault="00173406" w:rsidP="0017340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173406" w:rsidRDefault="00173406" w:rsidP="0017340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причинах травматизма  и правилах его предупреждения;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уровень: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смогут 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уровень: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получат опыт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73406" w:rsidRDefault="00173406" w:rsidP="0017340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173406" w:rsidRDefault="00173406" w:rsidP="0017340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и проводить самостоятельно подвижные игры;</w:t>
      </w:r>
    </w:p>
    <w:p w:rsidR="00173406" w:rsidRDefault="00173406" w:rsidP="0017340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взаимодействовать с одноклассниками в процессе занятий.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Система оценки результатов: соревнования, экран успеха и др.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 организации занятий будут  учитываться возрастные особенности </w:t>
      </w:r>
      <w:proofErr w:type="gramStart"/>
      <w:r>
        <w:rPr>
          <w:rFonts w:ascii="Times New Roman" w:hAnsi="Times New Roman"/>
          <w:sz w:val="24"/>
          <w:szCs w:val="28"/>
        </w:rPr>
        <w:t>учащихся</w:t>
      </w:r>
      <w:proofErr w:type="gramEnd"/>
      <w:r>
        <w:rPr>
          <w:rFonts w:ascii="Times New Roman" w:hAnsi="Times New Roman"/>
          <w:sz w:val="24"/>
          <w:szCs w:val="28"/>
        </w:rPr>
        <w:t xml:space="preserve"> и обеспечиваться баланс между двигательно-активными и статическими занятиями 50% и 50%. Форма их проведения будет отличаться от урочной системы обучения. 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Спортивно-оздоровительное направление </w:t>
      </w:r>
      <w:proofErr w:type="spellStart"/>
      <w:r>
        <w:rPr>
          <w:rFonts w:ascii="Times New Roman" w:hAnsi="Times New Roman"/>
          <w:sz w:val="24"/>
          <w:szCs w:val="28"/>
        </w:rPr>
        <w:t>внеучебной</w:t>
      </w:r>
      <w:proofErr w:type="spellEnd"/>
      <w:r>
        <w:rPr>
          <w:rFonts w:ascii="Times New Roman" w:hAnsi="Times New Roman"/>
          <w:sz w:val="24"/>
          <w:szCs w:val="28"/>
        </w:rPr>
        <w:t xml:space="preserve"> деятельности занимает 30% отведённого времени – 2часа в неделю. </w:t>
      </w:r>
      <w:proofErr w:type="gramStart"/>
      <w:r>
        <w:rPr>
          <w:rFonts w:ascii="Times New Roman" w:hAnsi="Times New Roman"/>
          <w:sz w:val="24"/>
          <w:szCs w:val="28"/>
        </w:rPr>
        <w:t xml:space="preserve">Приобретаемые на уроках физической культуры знания умения и навыки должны в последующем закрепляться в системе самостоятельных форм физических упражнений: утренней зарядке, гимнастике до уроков, физкультминутках и подвижных играх во время перемен и во время прогулок, дополнительных занятий во внеурочное время. </w:t>
      </w:r>
      <w:proofErr w:type="gramEnd"/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Предметом обучения физической культуре в начальной школе является двигательная деятельность с </w:t>
      </w:r>
      <w:proofErr w:type="spellStart"/>
      <w:r>
        <w:rPr>
          <w:rFonts w:ascii="Times New Roman" w:hAnsi="Times New Roman"/>
          <w:sz w:val="24"/>
          <w:szCs w:val="28"/>
        </w:rPr>
        <w:t>общеразвивающей</w:t>
      </w:r>
      <w:proofErr w:type="spellEnd"/>
      <w:r>
        <w:rPr>
          <w:rFonts w:ascii="Times New Roman" w:hAnsi="Times New Roman"/>
          <w:sz w:val="24"/>
          <w:szCs w:val="28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сознание, мышление, творческая самостоятельность.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Внеучебная</w:t>
      </w:r>
      <w:proofErr w:type="spellEnd"/>
      <w:r>
        <w:rPr>
          <w:rFonts w:ascii="Times New Roman" w:hAnsi="Times New Roman"/>
          <w:sz w:val="24"/>
          <w:szCs w:val="28"/>
        </w:rPr>
        <w:t xml:space="preserve">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Формы организации </w:t>
      </w:r>
      <w:proofErr w:type="spellStart"/>
      <w:r>
        <w:rPr>
          <w:rFonts w:ascii="Times New Roman" w:hAnsi="Times New Roman"/>
          <w:b/>
          <w:sz w:val="24"/>
          <w:szCs w:val="28"/>
        </w:rPr>
        <w:t>внеучебной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деятельности по спортивно-оздоровительному направлению.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7"/>
        <w:gridCol w:w="2528"/>
        <w:gridCol w:w="4433"/>
      </w:tblGrid>
      <w:tr w:rsidR="00173406" w:rsidTr="001F362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проведения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Форма организации.</w:t>
            </w:r>
          </w:p>
        </w:tc>
      </w:tr>
      <w:tr w:rsidR="00173406" w:rsidTr="001F362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Первая половина учебного дня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Утренняя зарядка,                                           физкультминутки во время уроков, динамические паузы во время перемен,                 уроки физкультуры.</w:t>
            </w:r>
          </w:p>
        </w:tc>
      </w:tr>
      <w:tr w:rsidR="00173406" w:rsidTr="001F362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Вторая половина учебного дня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Прогулки, спортивно-оздоровительные часы, свободная деятельность в ГПД, физкультурные праздники, спортивные кружки подвижных, народных оздоровительных игр и пр.  </w:t>
            </w:r>
          </w:p>
        </w:tc>
      </w:tr>
      <w:tr w:rsidR="00173406" w:rsidTr="001F362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Семья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Вторая половина учебного дня.                 Выходные.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Прогулки, совместно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взрослыми или самостоятельная двигательная деятельность.</w:t>
            </w:r>
          </w:p>
        </w:tc>
      </w:tr>
      <w:tr w:rsidR="00173406" w:rsidTr="001F362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оздоровительные лагеря.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Каникулы.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Разные виды спортивно-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оздоровительной деятельности в соответствии с программой  работы лагеря.</w:t>
            </w:r>
          </w:p>
        </w:tc>
      </w:tr>
    </w:tbl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Формы и методы воспитания культуры здоровья младших школьников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5"/>
        <w:gridCol w:w="6737"/>
      </w:tblGrid>
      <w:tr w:rsidR="00173406" w:rsidTr="001F362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Методы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Формы</w:t>
            </w:r>
          </w:p>
        </w:tc>
      </w:tr>
      <w:tr w:rsidR="00173406" w:rsidTr="001F362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Методы формирования сознания.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Классные часы, их проведение и тематика в соответствии с планом воспитательной работы;                                                                                         - Беседы и диспуты с классом или индивидуально; читательские конференции;                                                                                                             - Мини-лекции как самостоятельная работа, продолжительность которых не более 10 – 15 мин.; </w:t>
            </w:r>
          </w:p>
        </w:tc>
      </w:tr>
      <w:tr w:rsidR="00173406" w:rsidTr="001F362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Методы организации деятельности и формирования опыта поведения.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Педагогическое требование к выполнению норм поведения, правил по организации здорового образа жизни в виде просьб, совета, намёков;                                          </w:t>
            </w:r>
          </w:p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Приучение и упражнение, содействующее формированию устойчивых способов поведения, привычек здорового образа жизни;                                                           </w:t>
            </w:r>
          </w:p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Регулярное участие в спортивных и оздоровительных мероприятиях;                                                                          - Тренинги для изменения негативных внутренних установок обучающихся (в том числе и к наркотизации), формирование опыта позитивного отношения к себе, к окружающим, к миру в целом;                                                            </w:t>
            </w:r>
          </w:p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Круглый стол – данную форму можно применить для формирования чётких позиций, оценочных суждений в отношении тех или иных представлений о здоровом образе жизни.</w:t>
            </w:r>
          </w:p>
        </w:tc>
      </w:tr>
      <w:tr w:rsidR="00173406" w:rsidTr="001F362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Методы стимулирования  поведения и деятельности.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Поощрения в различных вариантах: одобрение, похвала, благодарность, предоставление почётных прав, награждение;                                                                                      - Наказание состоит в лишении или ограничении определённых прав, в выражении морального порицания, осуждения.</w:t>
            </w:r>
          </w:p>
        </w:tc>
      </w:tr>
      <w:tr w:rsidR="00173406" w:rsidTr="001F362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 проектов.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 Исследовательские проекты (организация опроса среди сверстников для изучения вредных привычек в начальной школе);                                                                                                 - Творческие проекты – санитарные бюллетени о здоровом образе жизни.</w:t>
            </w:r>
          </w:p>
        </w:tc>
      </w:tr>
    </w:tbl>
    <w:p w:rsidR="00173406" w:rsidRDefault="00173406" w:rsidP="00173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3186"/>
        <w:gridCol w:w="3239"/>
        <w:gridCol w:w="671"/>
        <w:gridCol w:w="23"/>
        <w:gridCol w:w="591"/>
        <w:gridCol w:w="103"/>
        <w:gridCol w:w="694"/>
      </w:tblGrid>
      <w:tr w:rsidR="00173406" w:rsidTr="001F36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73406" w:rsidTr="001F3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внеауд</w:t>
            </w:r>
            <w:proofErr w:type="spellEnd"/>
          </w:p>
        </w:tc>
      </w:tr>
      <w:tr w:rsidR="00173406" w:rsidTr="001F3628">
        <w:trPr>
          <w:trHeight w:val="51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Народные игры – 6 часов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«У медведя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Игровые правила. Отработка игровых приёмов. Игра.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«Филин и пташка».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Игровые правила. Выбор и ограничение игрового пространства.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«Горелки».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«Кот и мышь».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Разучивание игры.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Игра «Блуждающий мяч».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Игра «Зарница»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 Проведение игры. Эстафета.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60075B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60075B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телефон»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 Проведение игры..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яшерелгэн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чты,очты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йортеш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а»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Буталчык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365EF0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үбәтәй”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365EF0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365EF0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Игра”Ак калач”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Игра”Миңлебай”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Игра”Кәрия-Зәкәрия”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Игра”Яулык алыш”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Игра”Без-без, без идек..”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rPr>
          <w:trHeight w:val="6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18.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Игра”Башмакчы”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Игра”Куянкай”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972011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rPr>
          <w:trHeight w:val="70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Игра”Болында”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972011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Игра”Ачык авыз”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972011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Игра”Яшерәм яулык”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972011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4F354E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Игра”Су анасы”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4F354E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Игра”Стоп колокол”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 “Укытучылы”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D150D1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 “Бү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кэнле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 “Туп йоретеш”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 “Чикерткэле”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 “Этле-тиенле”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 “Ак аю”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Игра” Куз кысыш”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173406" w:rsidTr="001F3628">
        <w:trPr>
          <w:trHeight w:val="51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на развитие психических процессов -6 часов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Игры на развитие восприятия.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и проведение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 «Выложи сам»,  «Магазин ковров»,  «Волшебная палитра».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Упражнения и игры на внимание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Упражнение «Ладонь – кулак», игры  «Ищи безостановочно»,  «Заметь всё»,  «Запомни порядок».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Игры на развитие памяти.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Игры «Повтори за мной», «Запомни движения», «Художник».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Игры на развитие воображения.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Игры «Волшебное яйцо», «Узнай, кто я?», «Возьми и передай».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Игры на развитие мышления и речи.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Игры «Ну-ка, отгадай»,  «Определим игрушку».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коррекцию эмоциональной сферы ребёнка.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«Баба Яга»,  «Три характера».</w:t>
            </w:r>
          </w:p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406" w:rsidTr="001F3628">
        <w:trPr>
          <w:trHeight w:val="51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– 14 часов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Игры на внимание «Класс, смирно», «За флажками».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Строевые упражнения; перестроение.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Игра с элементами ОРУ «Море волнуется – раз»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Комплекс утренней гигиенической гимнастики.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Игра с мячом «Охотники и утки».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Комплекс ОРУ с мячом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Весёлые старты с мячом.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Гимнастические упражнения. Эстафеты.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Игра «Волк во рву»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мячом: ловля, бросок, передача.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Весёлые старты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оброчами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скакалкой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Комплекс ОРУ со скакалкой.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прыжками «Попрыгунчики-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воробушки»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Правила игры. Проведение игры.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 «Два Деда Мороза», «Метко в цель».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Катание на лыжах. Разучивание и проведение игр. Метание снежков в цель.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«Белки, волки, лисы».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Проведение игры.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«Удочка»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 со скакалкой, мячом.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«Перемена мест»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Построение. Строевые упражнения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перемещение.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Игра «Салки с мячом».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Проведение игры.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Игра «Прыгай через ров»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Совершенствование координации движений.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rPr>
          <w:trHeight w:val="51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 – 9 часов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Минифутбол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правила. Отработка игровых приёмов. Игра.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правила. Отработка игровых приёмов. Броски в корзину.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Пионербол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правила. Отработка игровых приёмов. Игра.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эстафеты, Весёлые минутки.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3406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173406" w:rsidRDefault="00173406" w:rsidP="00173406">
      <w:pPr>
        <w:ind w:firstLine="709"/>
        <w:rPr>
          <w:sz w:val="28"/>
          <w:szCs w:val="28"/>
        </w:rPr>
      </w:pPr>
    </w:p>
    <w:p w:rsidR="00E15902" w:rsidRDefault="00E15902"/>
    <w:sectPr w:rsidR="00E15902" w:rsidSect="00E1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709"/>
    <w:multiLevelType w:val="hybridMultilevel"/>
    <w:tmpl w:val="481CD89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93561"/>
    <w:multiLevelType w:val="hybridMultilevel"/>
    <w:tmpl w:val="18E8F33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D721F"/>
    <w:multiLevelType w:val="hybridMultilevel"/>
    <w:tmpl w:val="D2CC669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406"/>
    <w:rsid w:val="00173406"/>
    <w:rsid w:val="00E1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RAMZIYA</dc:creator>
  <cp:keywords/>
  <dc:description/>
  <cp:lastModifiedBy>RAMZIYA</cp:lastModifiedBy>
  <cp:revision>2</cp:revision>
  <dcterms:created xsi:type="dcterms:W3CDTF">2012-03-02T16:33:00Z</dcterms:created>
  <dcterms:modified xsi:type="dcterms:W3CDTF">2012-03-02T16:34:00Z</dcterms:modified>
</cp:coreProperties>
</file>