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6A" w:rsidRPr="00D45D36" w:rsidRDefault="00A03C6A" w:rsidP="006E3F2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5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развивающей предметно-простран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ственной среды в средней </w:t>
      </w:r>
      <w:r w:rsidRPr="00D45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группе в соответствии с ФГОС</w:t>
      </w:r>
    </w:p>
    <w:p w:rsidR="00A03C6A" w:rsidRPr="00D45D36" w:rsidRDefault="00A03C6A" w:rsidP="00F72D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развивающей среды в ДОУ с учетом ФГОС строится так, чтобы дать возможность наиболее эффективнее развивать индивидуальность каждого воспитанника с учётом его склонностей, интересов, уровня активности. </w:t>
      </w:r>
    </w:p>
    <w:p w:rsidR="00A03C6A" w:rsidRPr="00D45D36" w:rsidRDefault="00A03C6A" w:rsidP="00A03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обогатить среду предметами, стимулирующими познавательную, эмоциональную, двигательную деятельность детей. </w:t>
      </w:r>
    </w:p>
    <w:p w:rsidR="00A03C6A" w:rsidRPr="00D45D36" w:rsidRDefault="00A03C6A" w:rsidP="00A03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предметно-пространственную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 необходимо</w:t>
      </w:r>
      <w:r w:rsidRPr="00D4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так, чтобы каждый ребенок имел возможность свободно заниматься любимым делом. Размещаем оборудование по секторам (центрам развития). Это позволяет детям объединяться подгруппами по общим интересам. </w:t>
      </w:r>
    </w:p>
    <w:p w:rsidR="00A03C6A" w:rsidRPr="006E3F2A" w:rsidRDefault="00A03C6A" w:rsidP="006E3F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в соответствии с ФГОС должна быть содержательна, насыщена, трансформируема, </w:t>
      </w:r>
      <w:proofErr w:type="spellStart"/>
      <w:r w:rsidRPr="00D45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полифункциональна</w:t>
      </w:r>
      <w:proofErr w:type="spellEnd"/>
      <w:r w:rsidRPr="00D4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вариативна и доступна, а также оборудована с учётом возрастных особенностей детей и тематическим планированием. 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В среднем дошкольном возрасте важно накапливать у детей опыт совместной со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сверстниками деятельности, а также развивать познавательную деятельность 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поддерживать попытки творчески отражать впечатления в продуктивных видах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организуется по принципу </w:t>
      </w:r>
      <w:proofErr w:type="gramStart"/>
      <w:r w:rsidRPr="00AF7C11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</w:p>
    <w:p w:rsidR="00DA79CD" w:rsidRPr="00AF7C11" w:rsidRDefault="00DA79CD" w:rsidP="00AF7C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 xml:space="preserve">полузамкнутых </w:t>
      </w:r>
      <w:proofErr w:type="spellStart"/>
      <w:r w:rsidRPr="00AF7C11">
        <w:rPr>
          <w:rFonts w:ascii="Times New Roman" w:hAnsi="Times New Roman" w:cs="Times New Roman"/>
          <w:sz w:val="28"/>
          <w:szCs w:val="28"/>
        </w:rPr>
        <w:t>микропространств</w:t>
      </w:r>
      <w:proofErr w:type="spellEnd"/>
      <w:r w:rsidRPr="00AF7C11">
        <w:rPr>
          <w:rFonts w:ascii="Times New Roman" w:hAnsi="Times New Roman" w:cs="Times New Roman"/>
          <w:sz w:val="28"/>
          <w:szCs w:val="28"/>
        </w:rPr>
        <w:t xml:space="preserve"> для того, чтобы избежать скученности детей 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способствовать играм небольшими подгруппами в 2—4 человека. Нужно помнить, что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именно на пятом году жизни заявляют о себе первые нарушения осанки. В тех местах,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где дети много времени проводят в одной позе (например, долго сидят), необходимо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 xml:space="preserve">подвесить </w:t>
      </w:r>
      <w:proofErr w:type="spellStart"/>
      <w:r w:rsidRPr="00AF7C11">
        <w:rPr>
          <w:rFonts w:ascii="Times New Roman" w:hAnsi="Times New Roman" w:cs="Times New Roman"/>
          <w:sz w:val="28"/>
          <w:szCs w:val="28"/>
        </w:rPr>
        <w:t>мобили</w:t>
      </w:r>
      <w:proofErr w:type="spellEnd"/>
      <w:r w:rsidRPr="00AF7C11">
        <w:rPr>
          <w:rFonts w:ascii="Times New Roman" w:hAnsi="Times New Roman" w:cs="Times New Roman"/>
          <w:sz w:val="28"/>
          <w:szCs w:val="28"/>
        </w:rPr>
        <w:t xml:space="preserve">, колокольчики, погремушки или нарисовать на стене </w:t>
      </w:r>
      <w:proofErr w:type="gramStart"/>
      <w:r w:rsidRPr="00AF7C11">
        <w:rPr>
          <w:rFonts w:ascii="Times New Roman" w:hAnsi="Times New Roman" w:cs="Times New Roman"/>
          <w:sz w:val="28"/>
          <w:szCs w:val="28"/>
        </w:rPr>
        <w:t>ладошки</w:t>
      </w:r>
      <w:proofErr w:type="gramEnd"/>
      <w:r w:rsidRPr="00AF7C11">
        <w:rPr>
          <w:rFonts w:ascii="Times New Roman" w:hAnsi="Times New Roman" w:cs="Times New Roman"/>
          <w:sz w:val="28"/>
          <w:szCs w:val="28"/>
        </w:rPr>
        <w:t xml:space="preserve"> на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разной высоте и ввести правило: поиграл — встань, подними руки, подпрыгни,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дотянись до подвески и можешь играть дальше.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Средний дошкольный возраст — время расцвета сюжетно-ролевой игры. Дети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пятого года ж</w:t>
      </w:r>
      <w:r w:rsidR="0080597B">
        <w:rPr>
          <w:rFonts w:ascii="Times New Roman" w:hAnsi="Times New Roman" w:cs="Times New Roman"/>
          <w:sz w:val="28"/>
          <w:szCs w:val="28"/>
        </w:rPr>
        <w:t>изни</w:t>
      </w:r>
      <w:r w:rsidRPr="00AF7C11">
        <w:rPr>
          <w:rFonts w:ascii="Times New Roman" w:hAnsi="Times New Roman" w:cs="Times New Roman"/>
          <w:sz w:val="28"/>
          <w:szCs w:val="28"/>
        </w:rPr>
        <w:t xml:space="preserve"> любят многократно повторять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полюбившиеся игровые действия и сюжеты. Поэтому, если сюжет игры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воспроизводится с энтузиазмом и увлечением, не надо побуждать детей к новой игре 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вносить к ней атрибуты. Сигналом о необходимости существенных изменений в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игровой среде будет служить снижение эмоционального фона, речевой активности 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быстрое сворачивание игры. В этом случае необходимо внести атрибуты для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 xml:space="preserve">разворачивания новых сюжетов. </w:t>
      </w:r>
      <w:proofErr w:type="gramStart"/>
      <w:r w:rsidRPr="00AF7C11">
        <w:rPr>
          <w:rFonts w:ascii="Times New Roman" w:hAnsi="Times New Roman" w:cs="Times New Roman"/>
          <w:sz w:val="28"/>
          <w:szCs w:val="28"/>
        </w:rPr>
        <w:t>Сюжеты в этом возрасте просты и связаны с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имеющимся у ребенка опытом: семья, магазин (продуктовый, игрушек, одежды),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детский сад, праздники, моряки, цирк, путешествие на дачу...</w:t>
      </w:r>
      <w:proofErr w:type="gramEnd"/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Пятилетний ребенок придает большое значение игрушке, она наталкивает его на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новые игровые замыслы. В игровых наборах для средней группы должны быть куклы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="00A03C6A">
        <w:rPr>
          <w:rFonts w:ascii="Times New Roman" w:hAnsi="Times New Roman" w:cs="Times New Roman"/>
          <w:sz w:val="28"/>
          <w:szCs w:val="28"/>
        </w:rPr>
        <w:t>разного пола и профессий,</w:t>
      </w:r>
      <w:r w:rsidRPr="00AF7C11">
        <w:rPr>
          <w:rFonts w:ascii="Times New Roman" w:hAnsi="Times New Roman" w:cs="Times New Roman"/>
          <w:sz w:val="28"/>
          <w:szCs w:val="28"/>
        </w:rPr>
        <w:t xml:space="preserve"> игрушки — котята, лисята, собачки, зайцы, медведи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и др. (лучше не очень крупных размеров — чуть больше ладони взрослого), наборы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мебели (крупной и для игр на столе), посуды, одежды, разнообразные виды транспорта.</w:t>
      </w:r>
    </w:p>
    <w:p w:rsidR="00DA79CD" w:rsidRPr="00AF7C11" w:rsidRDefault="00DA79CD" w:rsidP="00AF7C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В группе необходим запас дополнительного игрового материала: коробок разных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размеров и форм, бечевок, катушек, лоскутков ткани, палочек, трубок и т. п. Все это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найдет применение в игре, будет способствовать развитию игровых замыслов 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творчества.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lastRenderedPageBreak/>
        <w:t>Можно привлекать к оформлению игровых мест самих детей: поклеить обои в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кукольной комнате, сделать продукты для игры в магазин, придумать значки для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обозначения кабинета доктора и пр. Замечено, что средние дошкольники, играя, любят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как-то обозначить свою игровую территорию. Для этого можно использовать легкие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раскладные ширмы (1—2 на группу), цветные шнуры, заборчики из брусков 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кирпичиков, игровые коврики. Обозначив игровые границы, играющие чувствуют себя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более уверенно, игровая группа быстрее сплачивается, появляются новые замыслы.</w:t>
      </w:r>
    </w:p>
    <w:p w:rsidR="00DA79CD" w:rsidRPr="00AF7C11" w:rsidRDefault="00DA79CD" w:rsidP="00AF7C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Увеличивается количество крупного модульного материала (поролоновых</w:t>
      </w:r>
      <w:r w:rsidR="00F72DD2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блоков, коробок, валиков, подушек и пр.), чтобы дети могли сами выстраивать для себя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пространство, видоизменять его. Подойдут для этой цели и каркасы с набором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полотнищ тканей разного цвета, ширмы.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Более разнообразным становится материал для строительных и конструктивных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игр. Усложняются форма деталей, способы крепления, появляются тематические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наборы («Город», «Поезд» и др.). Время от времени постройки фотографируют 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создают фотоальбомы, чтобы показать детям значимость их достижений.</w:t>
      </w:r>
      <w:r w:rsidR="00F72DD2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Усиливается познавательная активность дошкольников. Это проявляется в</w:t>
      </w:r>
      <w:r w:rsidR="00F72DD2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многочисленных вопросах детей к воспитателю: «Почему?», «Зачем?», «Для чего?»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Развивающееся мышление ребенка, способность устанавливать простейшие связи 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отношения между объектами пробуждают интерес к окружающему миру. С этой целью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в групп</w:t>
      </w:r>
      <w:r w:rsidR="00A03C6A">
        <w:rPr>
          <w:rFonts w:ascii="Times New Roman" w:hAnsi="Times New Roman" w:cs="Times New Roman"/>
          <w:sz w:val="28"/>
          <w:szCs w:val="28"/>
        </w:rPr>
        <w:t xml:space="preserve">е организуется сенсорный центр - </w:t>
      </w:r>
      <w:r w:rsidRPr="00AF7C11">
        <w:rPr>
          <w:rFonts w:ascii="Times New Roman" w:hAnsi="Times New Roman" w:cs="Times New Roman"/>
          <w:sz w:val="28"/>
          <w:szCs w:val="28"/>
        </w:rPr>
        <w:t>место, где подобраны предметы 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материалы, познавать которые можно с помощью различных органов чувств.</w:t>
      </w:r>
    </w:p>
    <w:p w:rsidR="00DA79CD" w:rsidRPr="00AF7C11" w:rsidRDefault="00DA79CD" w:rsidP="00AF7C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Например: музыкальные инструменты, шумовые предметы можно слышать; книги,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картинки, калейдоскопы можно видеть; баночки с ароматизированными веществами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можно нюхать.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В среднем дошкольном возрасте дети активно осваивают средства и способы</w:t>
      </w:r>
    </w:p>
    <w:p w:rsidR="00DA79CD" w:rsidRPr="00AF7C11" w:rsidRDefault="00DA79CD" w:rsidP="00AF7C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 xml:space="preserve">познания. Среди дидактических </w:t>
      </w:r>
      <w:proofErr w:type="gramStart"/>
      <w:r w:rsidRPr="00AF7C11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AF7C11">
        <w:rPr>
          <w:rFonts w:ascii="Times New Roman" w:hAnsi="Times New Roman" w:cs="Times New Roman"/>
          <w:sz w:val="28"/>
          <w:szCs w:val="28"/>
        </w:rPr>
        <w:t xml:space="preserve"> прежде всего должны быть игры на сравнение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предметов по различным свойствам (цвету, форме, размеру, материалу, функции), на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группировку по свойствам, на воссоздание целого из частей (типа «</w:t>
      </w:r>
      <w:proofErr w:type="spellStart"/>
      <w:r w:rsidRPr="00AF7C1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AF7C1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F7C1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F7C11">
        <w:rPr>
          <w:rFonts w:ascii="Times New Roman" w:hAnsi="Times New Roman" w:cs="Times New Roman"/>
          <w:sz w:val="28"/>
          <w:szCs w:val="28"/>
        </w:rPr>
        <w:t xml:space="preserve"> из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 xml:space="preserve">12—24 частей), на </w:t>
      </w:r>
      <w:proofErr w:type="spellStart"/>
      <w:r w:rsidRPr="00AF7C11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AF7C11">
        <w:rPr>
          <w:rFonts w:ascii="Times New Roman" w:hAnsi="Times New Roman" w:cs="Times New Roman"/>
          <w:sz w:val="28"/>
          <w:szCs w:val="28"/>
        </w:rPr>
        <w:t xml:space="preserve"> по разным свойствам, игры на счет. Примерно 15% игр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должны быть для детей старшей возрастной группы, чтобы дать возможность детям,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опережающим в развитии сверстников, не останавливаться, а продвигаться дальше.</w:t>
      </w:r>
    </w:p>
    <w:p w:rsidR="00DA79CD" w:rsidRPr="00AF7C11" w:rsidRDefault="00DA79CD" w:rsidP="00AF7C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Игры с песком, водой, глиной, красками, светом, зеркалом, пеной организуются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в специальном месте для детского экспериментирования. Также надо показать детям способы фиксации процесса и результата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экспериментов, внести бумагу и ручку для самостоятельных зарисовок. Это будет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 xml:space="preserve">способствовать развитию исследовательских умений, планирования, </w:t>
      </w:r>
      <w:proofErr w:type="spellStart"/>
      <w:r w:rsidRPr="00AF7C11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AF7C11">
        <w:rPr>
          <w:rFonts w:ascii="Times New Roman" w:hAnsi="Times New Roman" w:cs="Times New Roman"/>
          <w:sz w:val="28"/>
          <w:szCs w:val="28"/>
        </w:rPr>
        <w:t>.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В среде группы активно используются знаковая символика, модели для</w:t>
      </w:r>
      <w:r w:rsidR="00F72DD2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обозначения предметов, действий, последовательностей. Придумывать такие знаки,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модели лучше с детьми, подводя их к пониманию, что обозначать все можно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графически, а не только словами. Например, вместе с детьми определяют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последовательность деятельностей в течение дня в детском саду; придумайте, как ее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обозначить. Чтобы ребенок лучше запомнил свой адрес, улицу, город, создают схему,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на которой обозначают детский сад, улицы и дома, в которых живут дети группы.</w:t>
      </w:r>
    </w:p>
    <w:p w:rsidR="00DA79CD" w:rsidRPr="00AF7C11" w:rsidRDefault="00DA79CD" w:rsidP="00AF7C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Также обозначают маршруты, которыми дети идут в детский сад, вписывают названия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улиц, размещают другие здания, которые есть в округе.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lastRenderedPageBreak/>
        <w:t>В среднем дошкольном возрасте проявляется высокий интерес к языку, речи. По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 xml:space="preserve">возможности надо приобрести в группу </w:t>
      </w:r>
      <w:r w:rsidR="00C75925">
        <w:rPr>
          <w:rFonts w:ascii="Times New Roman" w:hAnsi="Times New Roman" w:cs="Times New Roman"/>
          <w:sz w:val="28"/>
          <w:szCs w:val="28"/>
        </w:rPr>
        <w:t>технические средства — проектор</w:t>
      </w:r>
      <w:r w:rsidRPr="00AF7C11">
        <w:rPr>
          <w:rFonts w:ascii="Times New Roman" w:hAnsi="Times New Roman" w:cs="Times New Roman"/>
          <w:sz w:val="28"/>
          <w:szCs w:val="28"/>
        </w:rPr>
        <w:t>, диктофон, магнитофон. Также большое место уделяется книгам: должны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быть представлены не только художественная, но и познавательная и справочная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литература для детей, обучающие книги и рабочие тетради. Воспитатели записывают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творческие рассказы детей в альбомы, дети могут иллюстрировать их рисунками.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В этом возрасте дети особенно чувствительны к оценке взрослого, ожидают поддержки и похвалы, хотят услышать и увидеть одобрение своих действий. Поэтому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важно найти в группе место, где ребенок мог бы выставить, повесить свою поделку,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работу, украсить ею помещение.</w:t>
      </w:r>
    </w:p>
    <w:p w:rsidR="00DA79CD" w:rsidRPr="00AF7C11" w:rsidRDefault="00DA79CD" w:rsidP="00F72D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В среднем дошкольном возрасте у ребенка усиливается интерес к познанию</w:t>
      </w:r>
    </w:p>
    <w:p w:rsidR="00DF2422" w:rsidRDefault="00DA79CD" w:rsidP="00AF7C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7C11">
        <w:rPr>
          <w:rFonts w:ascii="Times New Roman" w:hAnsi="Times New Roman" w:cs="Times New Roman"/>
          <w:sz w:val="28"/>
          <w:szCs w:val="28"/>
        </w:rPr>
        <w:t>себя, определению своего места в этом мире. Важно помочь ребенку осознать свои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особенности, умения, уточнить его представления о семье, людях разного возраста,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пола, национальности, профессии, эмоциональных состояниях людей. В этом может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содействовать самостоятельное изготовление и размещение в группе на специально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выделенном для этого месте плакатов, подборок иллюстраций, фотографий (например,</w:t>
      </w:r>
      <w:r w:rsidR="00AF7C11">
        <w:rPr>
          <w:rFonts w:ascii="Times New Roman" w:hAnsi="Times New Roman" w:cs="Times New Roman"/>
          <w:sz w:val="28"/>
          <w:szCs w:val="28"/>
        </w:rPr>
        <w:t xml:space="preserve"> </w:t>
      </w:r>
      <w:r w:rsidRPr="00AF7C11">
        <w:rPr>
          <w:rFonts w:ascii="Times New Roman" w:hAnsi="Times New Roman" w:cs="Times New Roman"/>
          <w:sz w:val="28"/>
          <w:szCs w:val="28"/>
        </w:rPr>
        <w:t>плакаты «Какой я?», «Люди такие разные и одинаковые», «Я плачу и смеюсь»).</w:t>
      </w:r>
    </w:p>
    <w:p w:rsidR="00DF2422" w:rsidRDefault="00DF2422" w:rsidP="00AF7C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2422" w:rsidRPr="002F5095" w:rsidRDefault="00DF2422" w:rsidP="00DF2422">
      <w:pPr>
        <w:pStyle w:val="Default"/>
        <w:rPr>
          <w:sz w:val="28"/>
          <w:szCs w:val="28"/>
        </w:rPr>
      </w:pPr>
      <w:r w:rsidRPr="002F5095">
        <w:rPr>
          <w:sz w:val="28"/>
          <w:szCs w:val="28"/>
        </w:rPr>
        <w:t xml:space="preserve">Примерный перечень зон для организации РППС: </w:t>
      </w:r>
    </w:p>
    <w:p w:rsidR="00DF2422" w:rsidRPr="002F5095" w:rsidRDefault="00DF2422" w:rsidP="00DF2422">
      <w:pPr>
        <w:pStyle w:val="Default"/>
        <w:rPr>
          <w:sz w:val="28"/>
          <w:szCs w:val="28"/>
        </w:rPr>
      </w:pPr>
      <w:r w:rsidRPr="002F5095">
        <w:rPr>
          <w:sz w:val="28"/>
          <w:szCs w:val="28"/>
        </w:rPr>
        <w:t xml:space="preserve">– для сюжетно-ролевых и режиссерских игр (театрализованная деятельность, </w:t>
      </w:r>
      <w:proofErr w:type="spellStart"/>
      <w:r w:rsidRPr="002F5095">
        <w:rPr>
          <w:sz w:val="28"/>
          <w:szCs w:val="28"/>
        </w:rPr>
        <w:t>ряжение</w:t>
      </w:r>
      <w:proofErr w:type="spellEnd"/>
      <w:r w:rsidRPr="002F5095">
        <w:rPr>
          <w:sz w:val="28"/>
          <w:szCs w:val="28"/>
        </w:rPr>
        <w:t xml:space="preserve">, освоение социальных ролей и профессий и пр.); </w:t>
      </w:r>
    </w:p>
    <w:p w:rsidR="00DF2422" w:rsidRPr="002F5095" w:rsidRDefault="00DF2422" w:rsidP="00DF2422">
      <w:pPr>
        <w:pStyle w:val="Default"/>
        <w:rPr>
          <w:sz w:val="28"/>
          <w:szCs w:val="28"/>
        </w:rPr>
      </w:pPr>
      <w:proofErr w:type="gramStart"/>
      <w:r w:rsidRPr="002F5095">
        <w:rPr>
          <w:sz w:val="28"/>
          <w:szCs w:val="28"/>
        </w:rPr>
        <w:t xml:space="preserve">– для познавательной активности (экспериментирование с различными </w:t>
      </w:r>
      <w:proofErr w:type="spellStart"/>
      <w:r w:rsidRPr="002F5095">
        <w:rPr>
          <w:sz w:val="28"/>
          <w:szCs w:val="28"/>
        </w:rPr>
        <w:t>матери-алами</w:t>
      </w:r>
      <w:proofErr w:type="spellEnd"/>
      <w:r w:rsidRPr="002F5095">
        <w:rPr>
          <w:sz w:val="28"/>
          <w:szCs w:val="28"/>
        </w:rPr>
        <w:t xml:space="preserve">, развитие речи, наблюдение за природными явлениями, развитие </w:t>
      </w:r>
      <w:proofErr w:type="spellStart"/>
      <w:r w:rsidRPr="002F5095">
        <w:rPr>
          <w:sz w:val="28"/>
          <w:szCs w:val="28"/>
        </w:rPr>
        <w:t>математиче-ских</w:t>
      </w:r>
      <w:proofErr w:type="spellEnd"/>
      <w:r w:rsidRPr="002F5095">
        <w:rPr>
          <w:sz w:val="28"/>
          <w:szCs w:val="28"/>
        </w:rPr>
        <w:t xml:space="preserve"> представлений и пр.); </w:t>
      </w:r>
      <w:proofErr w:type="gramEnd"/>
    </w:p>
    <w:p w:rsidR="00DF2422" w:rsidRPr="002F5095" w:rsidRDefault="00DF2422" w:rsidP="00DF2422">
      <w:pPr>
        <w:pStyle w:val="Default"/>
        <w:rPr>
          <w:sz w:val="28"/>
          <w:szCs w:val="28"/>
        </w:rPr>
      </w:pPr>
      <w:proofErr w:type="gramStart"/>
      <w:r w:rsidRPr="002F5095">
        <w:rPr>
          <w:sz w:val="28"/>
          <w:szCs w:val="28"/>
        </w:rPr>
        <w:t xml:space="preserve">– для самостоятельной деятельности детей (конструирование из различных </w:t>
      </w:r>
      <w:proofErr w:type="spellStart"/>
      <w:r w:rsidRPr="002F5095">
        <w:rPr>
          <w:sz w:val="28"/>
          <w:szCs w:val="28"/>
        </w:rPr>
        <w:t>ма-териалов</w:t>
      </w:r>
      <w:proofErr w:type="spellEnd"/>
      <w:r w:rsidRPr="002F5095">
        <w:rPr>
          <w:sz w:val="28"/>
          <w:szCs w:val="28"/>
        </w:rPr>
        <w:t xml:space="preserve">, художественно-продуктивная деятельность, ознакомление с литературой, выставка детского творчества, центр патриотического воспитания и пр.); </w:t>
      </w:r>
      <w:proofErr w:type="gramEnd"/>
    </w:p>
    <w:p w:rsidR="00DF2422" w:rsidRPr="002F5095" w:rsidRDefault="00DF2422" w:rsidP="00DF2422">
      <w:pPr>
        <w:pStyle w:val="Default"/>
        <w:rPr>
          <w:sz w:val="28"/>
          <w:szCs w:val="28"/>
        </w:rPr>
      </w:pPr>
      <w:r w:rsidRPr="002F5095">
        <w:rPr>
          <w:sz w:val="28"/>
          <w:szCs w:val="28"/>
        </w:rPr>
        <w:t xml:space="preserve">– для двигательной активности (спортивные игры, соревнования и пр.); </w:t>
      </w:r>
    </w:p>
    <w:p w:rsidR="00DF2422" w:rsidRPr="002F5095" w:rsidRDefault="00DF2422" w:rsidP="00DF2422">
      <w:pPr>
        <w:pStyle w:val="Default"/>
        <w:rPr>
          <w:sz w:val="28"/>
          <w:szCs w:val="28"/>
        </w:rPr>
      </w:pPr>
      <w:r w:rsidRPr="002F5095">
        <w:rPr>
          <w:sz w:val="28"/>
          <w:szCs w:val="28"/>
        </w:rPr>
        <w:t xml:space="preserve">– для настольно-печатных и развивающих игр (рассматривание </w:t>
      </w:r>
      <w:proofErr w:type="spellStart"/>
      <w:proofErr w:type="gramStart"/>
      <w:r w:rsidRPr="002F5095">
        <w:rPr>
          <w:sz w:val="28"/>
          <w:szCs w:val="28"/>
        </w:rPr>
        <w:t>иллюстрирован-ного</w:t>
      </w:r>
      <w:proofErr w:type="spellEnd"/>
      <w:proofErr w:type="gramEnd"/>
      <w:r w:rsidRPr="002F5095">
        <w:rPr>
          <w:sz w:val="28"/>
          <w:szCs w:val="28"/>
        </w:rPr>
        <w:t xml:space="preserve"> материала, дидактические игры и пр.); </w:t>
      </w:r>
    </w:p>
    <w:p w:rsidR="00DF2422" w:rsidRPr="002F5095" w:rsidRDefault="00DF2422" w:rsidP="00DF2422">
      <w:pPr>
        <w:pStyle w:val="Default"/>
        <w:rPr>
          <w:sz w:val="28"/>
          <w:szCs w:val="28"/>
        </w:rPr>
      </w:pPr>
      <w:r w:rsidRPr="002F5095">
        <w:rPr>
          <w:sz w:val="28"/>
          <w:szCs w:val="28"/>
        </w:rPr>
        <w:t>– для экспериментирования и наблюдения за природными явлениями (</w:t>
      </w:r>
      <w:proofErr w:type="spellStart"/>
      <w:proofErr w:type="gramStart"/>
      <w:r w:rsidRPr="002F5095">
        <w:rPr>
          <w:sz w:val="28"/>
          <w:szCs w:val="28"/>
        </w:rPr>
        <w:t>экспери-ментальные</w:t>
      </w:r>
      <w:proofErr w:type="spellEnd"/>
      <w:proofErr w:type="gramEnd"/>
      <w:r w:rsidRPr="002F5095">
        <w:rPr>
          <w:sz w:val="28"/>
          <w:szCs w:val="28"/>
        </w:rPr>
        <w:t xml:space="preserve"> лаборатории, календарь природы, центры для организации различных проектов и пр.); </w:t>
      </w:r>
    </w:p>
    <w:p w:rsidR="00DF2422" w:rsidRDefault="00DF2422" w:rsidP="00DF242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5095">
        <w:rPr>
          <w:sz w:val="28"/>
          <w:szCs w:val="28"/>
        </w:rPr>
        <w:t xml:space="preserve">– </w:t>
      </w:r>
      <w:r w:rsidRPr="002F5095">
        <w:rPr>
          <w:rFonts w:ascii="Times New Roman" w:hAnsi="Times New Roman" w:cs="Times New Roman"/>
          <w:sz w:val="28"/>
          <w:szCs w:val="28"/>
        </w:rPr>
        <w:t>для отдыха (уединение, общение и пр.).</w:t>
      </w:r>
    </w:p>
    <w:p w:rsidR="002F5095" w:rsidRDefault="002F5095" w:rsidP="00DF242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5095" w:rsidRPr="002F5095" w:rsidRDefault="002F5095" w:rsidP="00DF242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F5095" w:rsidRPr="002F5095" w:rsidSect="005636B7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79CD"/>
    <w:rsid w:val="00183C17"/>
    <w:rsid w:val="0020231B"/>
    <w:rsid w:val="002F5095"/>
    <w:rsid w:val="004463F6"/>
    <w:rsid w:val="005636B7"/>
    <w:rsid w:val="006E3F2A"/>
    <w:rsid w:val="0080597B"/>
    <w:rsid w:val="00A03C6A"/>
    <w:rsid w:val="00A57D23"/>
    <w:rsid w:val="00AF7C11"/>
    <w:rsid w:val="00B40154"/>
    <w:rsid w:val="00C75925"/>
    <w:rsid w:val="00CB1C3C"/>
    <w:rsid w:val="00D03E87"/>
    <w:rsid w:val="00DA79CD"/>
    <w:rsid w:val="00DC65E0"/>
    <w:rsid w:val="00DF03EC"/>
    <w:rsid w:val="00DF2422"/>
    <w:rsid w:val="00E076AC"/>
    <w:rsid w:val="00F7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dcterms:created xsi:type="dcterms:W3CDTF">2015-01-21T14:27:00Z</dcterms:created>
  <dcterms:modified xsi:type="dcterms:W3CDTF">2015-09-22T12:25:00Z</dcterms:modified>
</cp:coreProperties>
</file>