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3F" w:rsidRDefault="005624CB" w:rsidP="005624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как средство управления качеством образовательных результатов</w:t>
      </w:r>
      <w:r w:rsidR="00AA32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(из опыта работы педагогов </w:t>
      </w:r>
      <w:r w:rsidRPr="005624CB">
        <w:rPr>
          <w:rFonts w:ascii="Times New Roman" w:hAnsi="Times New Roman" w:cs="Times New Roman"/>
          <w:b/>
          <w:sz w:val="28"/>
          <w:szCs w:val="28"/>
        </w:rPr>
        <w:t>МБОУ СОШ№3</w:t>
      </w:r>
      <w:r w:rsidR="00EB52F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8037D">
        <w:rPr>
          <w:rFonts w:ascii="Times New Roman" w:hAnsi="Times New Roman" w:cs="Times New Roman"/>
          <w:b/>
          <w:sz w:val="28"/>
          <w:szCs w:val="28"/>
        </w:rPr>
        <w:t>.</w:t>
      </w:r>
      <w:r w:rsidR="00376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2F4">
        <w:rPr>
          <w:rFonts w:ascii="Times New Roman" w:hAnsi="Times New Roman" w:cs="Times New Roman"/>
          <w:b/>
          <w:sz w:val="28"/>
          <w:szCs w:val="28"/>
        </w:rPr>
        <w:t>Азова</w:t>
      </w:r>
      <w:r w:rsidR="0028037D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СОШ№3 много лет работает над проблемой повышения качества знаний обучающихся и ведет мониторинг качества обучения в быстро меняющихся внешних и внутренних условиях с 1994 года. Опыт работы в этой области администрация школы распространяла через городские семинары.</w:t>
      </w: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век компьютеризации мониторинг позволяет накапливать, обрабатывать и создавать банк данных на ученика (портфолио ученика), класс, учителя, школу. А поск</w:t>
      </w:r>
      <w:r w:rsidR="005624CB">
        <w:rPr>
          <w:rFonts w:ascii="Times New Roman" w:eastAsia="Times New Roman" w:hAnsi="Times New Roman" w:cs="Times New Roman"/>
          <w:color w:val="000000"/>
          <w:sz w:val="28"/>
          <w:szCs w:val="28"/>
        </w:rPr>
        <w:t>ольку сейчас задача школы –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624CB">
        <w:rPr>
          <w:rFonts w:ascii="Times New Roman" w:eastAsia="Times New Roman" w:hAnsi="Times New Roman" w:cs="Times New Roman"/>
          <w:color w:val="000000"/>
          <w:sz w:val="28"/>
          <w:szCs w:val="28"/>
        </w:rPr>
        <w:t>ь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высокого качества (прочные, системные знания и умения), то мониторинг направлен на создание паспорта ученика, где фиксируются действия по повышению качества знаний.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созданная система мониторинга в нашей школе позволяет следить за качеством работы учителя и школы в целом, а заполнение электронного журнала, портфолио школы, сайта школы  позволяет создать портфолио учителя, которое является одним из главных критериев оценки деятельности при прохождении аттестации учителя.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новых стандартов образования является определяющим фактором работы нашей школы.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 3 является первой школой в городе, внедряющей ФГОС-2 в классы средней ступени, и 2014 – 2015 году стандарты второго поколения введены в седьмых классах. Стандарты позволяют повысить мотивацию школьников к обучению, готовность и способность к сотрудничеству и совместной деятельности ученика с учителем и одноклассниками, являются фундаментом социализации личности, основой нравственного поведения, здорового образа жизни.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каждого учителя направлена на отработку этих стандартов при изучении каждого предмета. Именно для объективной оценки деятельности учителя, школы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качества образования учащихся введены экзамены, а в нашей школе еще и переводные экзамены в 8 и 10 классах.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нашей школы, ее рейтинг в микрорайоне и в городе, зависят напрямую от качества образования учащихся, которое контролируется у нас через разработку: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системы внутреннего мониторинга, который позволяет  оценить каждого ребенка,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контрольно-измерительных материалов качества урока в методических объединениях,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тестов по темам с независимой комиссией, которая  состоит из учителя-предметника и родителей,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внутришкольного положения о системе мониторинга качества знаний в школе,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системы психологического мониторинга в школе, с привлечением учителей и родителей,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–системы комплексной работы по сохранению и укреплению здоровья учащихся.</w:t>
      </w: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условием повышения эффективности здоровьесбережения  является социальный заказ государства. Общество и государство предъявляют системе образования социальный заказ на здоровую личность. Мониторинг здоровья обучающихся много лет ведется в нашей школе. Отслеживается динамика заболеваний обучающихся по годам обучения, анализируются причины, принимаются меры по их устранению.</w:t>
      </w: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сохранению и укреплению здоровья в школе состоит из следующих блоков: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Создание гигиенически полноценной среды обитания, внутришкольной среды, которая определяется благоустройством и санитарным состоянием, комплектованием медицинских, педагогических и дополнительных кадров для решения проблем по сохранению и укреплению здоровья.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2. Рациональная организация учебного процесса. Соблюдение физиолого-гигиенических требований к условиям обучения. Использование методов и методик обучения, адекватных возрастным возможностям и особенностям учащихся.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Организация двигательного режима и физкультурно-оздоровительной работы.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Организация работы по формированию ценности здоровья и здорового образа жизни. Просветительская и воспитательная работа с учащимися.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мониторинга здоровья обучающихся по годам представлен в таблице 1.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 Результаты мониторинга</w:t>
      </w:r>
    </w:p>
    <w:tbl>
      <w:tblPr>
        <w:tblStyle w:val="a3"/>
        <w:tblW w:w="9600" w:type="dxa"/>
        <w:tblLayout w:type="fixed"/>
        <w:tblLook w:val="04A0"/>
      </w:tblPr>
      <w:tblGrid>
        <w:gridCol w:w="818"/>
        <w:gridCol w:w="5242"/>
        <w:gridCol w:w="1275"/>
        <w:gridCol w:w="1133"/>
        <w:gridCol w:w="1132"/>
      </w:tblGrid>
      <w:tr w:rsidR="00AA323F" w:rsidTr="00AA32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AA323F" w:rsidTr="00AA32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323F" w:rsidTr="00AA32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323F" w:rsidTr="00AA32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эндокринной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323F" w:rsidTr="00AA32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нервной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A323F" w:rsidTr="00AA32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глаза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323F" w:rsidTr="00AA32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323F" w:rsidTr="00AA32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A323F" w:rsidTr="00AA32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A323F" w:rsidTr="00AA32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кожи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323F" w:rsidTr="00AA32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костно-мышечной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A323F" w:rsidTr="00AA32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A323F" w:rsidTr="00AA32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Врожденные аномалии, пороки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3F" w:rsidRDefault="00AA32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здоровья показывают рост болезней нервной системы, </w:t>
      </w:r>
      <w:r w:rsidR="00EB52F4">
        <w:rPr>
          <w:rFonts w:ascii="Times New Roman" w:hAnsi="Times New Roman" w:cs="Times New Roman"/>
          <w:sz w:val="28"/>
          <w:szCs w:val="28"/>
        </w:rPr>
        <w:t>костной</w:t>
      </w:r>
      <w:r w:rsidR="002803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мышечной, мочеполовой, органов дыхания, пищеварения, наблюдается рост  числа врожденных заболеваний.</w:t>
      </w: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 из значительных решений администрации, которое удалось реализовать в прошлом году для улучшения питания школьников, это капитальный ремонт столовой с установкой нового оборудования. Обучающиеся ежедневно получают качественное горячее питание, отвечающее всем требованиям ГОСТ.</w:t>
      </w: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отметить проблему создания школьной инфраструктуры.</w:t>
      </w:r>
      <w:r w:rsidR="00EB5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Универсальным средством обучения являются информационно-компьютерные технологии (ИКТ). Администрации  школы удалось оснастить школу компьютерами, интерактивными досками, оборудованием для предметных учебных кабинетов, что позволяет учителю использовать на уроке интернет ресурсы, работать с электронным дневником и электронным журналом.</w:t>
      </w: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место в нашей школе занимает работа всех учителей математики в сервисе проверки качества знаний учащихся в зоне ближайшего развития дистанционно через интернет.  Это дает возможность оказывать индивидуальную помощь по математике каждому ребенку, как обучающемуся по новым ста</w:t>
      </w:r>
      <w:r w:rsidR="00BE747E"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ндартам, так и готовящемся к ОГЭ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ЕГЭ. Работу в сервисе могут контролировать родители дома через интернет</w:t>
      </w:r>
      <w:r w:rsidR="00EB5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проводится мониторинг освоения учебного материала по ФГОС второго поколения каждым ребенком в зоне его ближайшего развития по всем учебным модулям каждого предм</w:t>
      </w:r>
      <w:r w:rsidR="00EB52F4">
        <w:rPr>
          <w:rFonts w:ascii="Times New Roman" w:eastAsia="Times New Roman" w:hAnsi="Times New Roman" w:cs="Times New Roman"/>
          <w:color w:val="000000"/>
          <w:sz w:val="28"/>
          <w:szCs w:val="28"/>
        </w:rPr>
        <w:t>ета, а также по подготовке к ОГЭ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ЕГЭ. В таблице указаны: фамилия и имя обучающегося, уровень освоения темы, рекомендации учителя, выполнение рекомендаций, причины невыполнения рекомендаций, роспись родителей. С этой информацией родители знакомятся на родительских собраниях (приложение 2).</w:t>
      </w: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удовлетворенности работой школы проводится анкетированием родителей и обучающихся.  Анкетирование проводится анонимно.  Респондентам предлагается о</w:t>
      </w:r>
      <w:r>
        <w:rPr>
          <w:rFonts w:ascii="Times New Roman" w:hAnsi="Times New Roman" w:cs="Times New Roman"/>
          <w:bCs/>
          <w:iCs/>
          <w:sz w:val="28"/>
          <w:szCs w:val="28"/>
        </w:rPr>
        <w:t>ценить уровень работы школы по показателям, указанным в таблице.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Кодировка уровней оценки: 4 – высокий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уровень, 3 – достаточный уровень,2 – недостаточный уровень, 1 – низкий уровень.</w:t>
      </w: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229"/>
        <w:gridCol w:w="1069"/>
      </w:tblGrid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9" w:hangingChars="18" w:hanging="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учащихся в школе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подготовки по учебным предметам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получения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Chars="-6" w:left="-10" w:hangingChars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развития (раскрытия способностей) учеников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Chars="-6" w:left="-10" w:hangingChars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школе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учащихся школы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учащихся в школе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питания учащихся в школе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Санитарно-гигиенические условия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сопровождение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классного руководителя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Информатизация образовательного процесса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оснащенность школы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администрации школы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участия родителей в управлении школой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информации об учебном процессе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Успехи на конкурсах и другие достижения школы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23F" w:rsidTr="00AA323F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3F" w:rsidRDefault="00AA323F">
            <w:pPr>
              <w:spacing w:after="0" w:line="360" w:lineRule="auto"/>
              <w:ind w:leftChars="-10" w:left="28" w:hangingChars="18" w:hanging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323F" w:rsidRDefault="00AA323F">
            <w:pPr>
              <w:spacing w:after="0" w:line="360" w:lineRule="auto"/>
              <w:ind w:left="-57" w:right="-57" w:firstLineChars="21" w:firstLine="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школы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323F" w:rsidRDefault="00AA323F">
            <w:pPr>
              <w:spacing w:after="0" w:line="360" w:lineRule="auto"/>
              <w:ind w:left="-57" w:right="-5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23F" w:rsidRDefault="00AA323F" w:rsidP="00AA323F">
      <w:pPr>
        <w:spacing w:after="0" w:line="360" w:lineRule="auto"/>
        <w:ind w:left="-57" w:right="-11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мониторинга  по всем направлениям подводятся каждую учебную четверть, по итогам учебного года отражаются в публичном докладе школы.</w:t>
      </w: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школе систематически проводится мониторинг успеваемости учащихся. Пример представлен в таблице 2.</w:t>
      </w: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Таблица 2 .Результаты образовательной деятельности. Абсолютная и качественная успеваемость</w:t>
      </w:r>
    </w:p>
    <w:p w:rsidR="00AA323F" w:rsidRDefault="00AA323F" w:rsidP="00AA32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67425" cy="234315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3F" w:rsidRDefault="00EB52F4" w:rsidP="00AA323F">
      <w:pPr>
        <w:tabs>
          <w:tab w:val="left" w:pos="2925"/>
        </w:tabs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Ежегодно</w:t>
      </w:r>
      <w:r w:rsidR="00AA323F">
        <w:rPr>
          <w:rFonts w:ascii="Times New Roman" w:hAnsi="Times New Roman" w:cs="Times New Roman"/>
          <w:bCs/>
          <w:iCs/>
          <w:sz w:val="28"/>
          <w:szCs w:val="28"/>
        </w:rPr>
        <w:t xml:space="preserve"> в школе проводится мониторинг учащихся, окончивших школу с медалями (таблица 3).</w:t>
      </w:r>
      <w:r w:rsidR="00AA323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p w:rsidR="00AA323F" w:rsidRDefault="00AA323F" w:rsidP="00AA323F">
      <w:pPr>
        <w:tabs>
          <w:tab w:val="left" w:pos="2925"/>
        </w:tabs>
        <w:spacing w:after="0" w:line="360" w:lineRule="auto"/>
        <w:ind w:firstLine="709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AA323F" w:rsidRDefault="00AA323F" w:rsidP="00AA323F">
      <w:pPr>
        <w:pStyle w:val="1"/>
        <w:tabs>
          <w:tab w:val="left" w:pos="1985"/>
        </w:tabs>
        <w:spacing w:after="0"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Таблица 3. Мониторинг медалистов</w:t>
      </w:r>
    </w:p>
    <w:tbl>
      <w:tblPr>
        <w:tblpPr w:leftFromText="180" w:rightFromText="180" w:bottomFromText="200" w:vertAnchor="text" w:horzAnchor="margin" w:tblpY="236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418"/>
        <w:gridCol w:w="1417"/>
        <w:gridCol w:w="1418"/>
        <w:gridCol w:w="1701"/>
      </w:tblGrid>
      <w:tr w:rsidR="00AA323F" w:rsidTr="00AA323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</w:t>
            </w:r>
          </w:p>
        </w:tc>
      </w:tr>
      <w:tr w:rsidR="00AA323F" w:rsidTr="00AA323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медаль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323F" w:rsidTr="00AA323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 медаль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323F" w:rsidTr="00AA323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pStyle w:val="1"/>
              <w:tabs>
                <w:tab w:val="left" w:pos="2925"/>
              </w:tabs>
              <w:spacing w:after="0" w:line="360" w:lineRule="auto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A323F" w:rsidRDefault="00AA323F" w:rsidP="00AA323F">
      <w:pPr>
        <w:tabs>
          <w:tab w:val="left" w:pos="29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23F" w:rsidRDefault="00AA323F" w:rsidP="00AA323F">
      <w:pPr>
        <w:tabs>
          <w:tab w:val="left" w:pos="29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23F" w:rsidRDefault="00AA323F" w:rsidP="00AA323F">
      <w:pPr>
        <w:tabs>
          <w:tab w:val="left" w:pos="29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23F" w:rsidRDefault="00AA323F" w:rsidP="00AA323F">
      <w:pPr>
        <w:tabs>
          <w:tab w:val="left" w:pos="29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23F" w:rsidRDefault="00AA323F" w:rsidP="00AA323F">
      <w:pPr>
        <w:tabs>
          <w:tab w:val="left" w:pos="29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23F" w:rsidRDefault="0028037D" w:rsidP="00AA323F">
      <w:pPr>
        <w:tabs>
          <w:tab w:val="left" w:pos="29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A323F">
        <w:rPr>
          <w:rFonts w:ascii="Times New Roman" w:hAnsi="Times New Roman" w:cs="Times New Roman"/>
          <w:bCs/>
          <w:iCs/>
          <w:sz w:val="28"/>
          <w:szCs w:val="28"/>
        </w:rPr>
        <w:t>На протяжении нескольких лет  в школе отслеживаются результаты диагностики</w:t>
      </w:r>
      <w:r w:rsidR="00AA323F">
        <w:rPr>
          <w:rFonts w:ascii="Times New Roman" w:hAnsi="Times New Roman" w:cs="Times New Roman"/>
          <w:sz w:val="28"/>
          <w:szCs w:val="28"/>
        </w:rPr>
        <w:t xml:space="preserve"> экспериментально-технологической площадки «Преемственность», опубликованной на страницах «Учительской газеты» (руководитель Зайцев В.Н.). Основной инструмент оценки результатов обучения – оценочная плоскость – это развертка показателей качества по годам обучения </w:t>
      </w:r>
      <w:proofErr w:type="gramStart"/>
      <w:r w:rsidR="00AA32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323F">
        <w:rPr>
          <w:rFonts w:ascii="Times New Roman" w:hAnsi="Times New Roman" w:cs="Times New Roman"/>
          <w:sz w:val="28"/>
          <w:szCs w:val="28"/>
        </w:rPr>
        <w:t>рисунок 3).</w:t>
      </w:r>
    </w:p>
    <w:p w:rsidR="00AA323F" w:rsidRDefault="00AA323F" w:rsidP="00AA32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81650" cy="2962275"/>
            <wp:effectExtent l="0" t="0" r="0" b="0"/>
            <wp:docPr id="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A323F" w:rsidRDefault="00AA323F" w:rsidP="00AA3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3 - Оценочная плоскость</w:t>
      </w:r>
    </w:p>
    <w:p w:rsidR="00AA323F" w:rsidRDefault="00AA323F" w:rsidP="00AA323F">
      <w:pPr>
        <w:tabs>
          <w:tab w:val="left" w:pos="29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Сиреневый – 2012-2013 учебный год</w:t>
      </w:r>
    </w:p>
    <w:p w:rsidR="00AA323F" w:rsidRDefault="00AA323F" w:rsidP="00AA323F">
      <w:pPr>
        <w:tabs>
          <w:tab w:val="left" w:pos="29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Бирюзовый – 2013-2014 учебный год.</w:t>
      </w:r>
    </w:p>
    <w:p w:rsidR="00AA323F" w:rsidRDefault="00AA323F" w:rsidP="00AA323F">
      <w:pPr>
        <w:tabs>
          <w:tab w:val="left" w:pos="29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Условно можно считать, что графики классов высокого уровня лежат выше линии СГ. Если график проходит между линиями СГ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результат работы можно считать хорошим. Если график расположен между линиями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Н, то результаты можно считать удовлетворительными. Если график лежит ниже линии Н, то результаты низкие. Результаты 2013 -2014 учебного года попадают в хорошую зону, что является  показателем эффективной работы школы.</w:t>
      </w:r>
    </w:p>
    <w:p w:rsidR="00AA323F" w:rsidRDefault="00AA323F" w:rsidP="00AA323F">
      <w:pPr>
        <w:tabs>
          <w:tab w:val="left" w:pos="292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школе был проведен мониторинг среди выпускников школ. Цель мониторинга – получение информации и профессиональном образовании выпускников, их достижениях (таблица 4). </w:t>
      </w:r>
    </w:p>
    <w:p w:rsidR="00AA323F" w:rsidRDefault="00AA323F" w:rsidP="00AA323F">
      <w:pPr>
        <w:tabs>
          <w:tab w:val="left" w:pos="2925"/>
        </w:tabs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323F" w:rsidRDefault="00AA323F" w:rsidP="00AA323F">
      <w:pPr>
        <w:tabs>
          <w:tab w:val="left" w:pos="2925"/>
        </w:tabs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323F" w:rsidRDefault="00AA323F" w:rsidP="00AA323F">
      <w:pPr>
        <w:tabs>
          <w:tab w:val="left" w:pos="2925"/>
        </w:tabs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323F" w:rsidRDefault="00AA323F" w:rsidP="00AA323F">
      <w:pPr>
        <w:tabs>
          <w:tab w:val="left" w:pos="2925"/>
        </w:tabs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323F" w:rsidRDefault="00AA323F" w:rsidP="00AA323F">
      <w:pPr>
        <w:tabs>
          <w:tab w:val="left" w:pos="2925"/>
        </w:tabs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323F" w:rsidRDefault="00AA323F" w:rsidP="00AA323F">
      <w:pPr>
        <w:tabs>
          <w:tab w:val="left" w:pos="2925"/>
        </w:tabs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323F" w:rsidRDefault="00AA323F" w:rsidP="00AA323F">
      <w:pPr>
        <w:tabs>
          <w:tab w:val="left" w:pos="292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Таблица 4.Обобщенная информация о жизненном пути, достижениях выпускников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7"/>
        <w:gridCol w:w="2871"/>
        <w:gridCol w:w="2758"/>
      </w:tblGrid>
      <w:tr w:rsidR="00AA323F" w:rsidTr="00AA323F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3F" w:rsidRDefault="00AA323F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окончивших школу 10 лет назад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окончивших школу 5 лет назад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A323F" w:rsidTr="00AA323F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323F" w:rsidTr="00AA323F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323F" w:rsidTr="00AA323F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A323F" w:rsidTr="00AA323F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служащие</w:t>
            </w:r>
            <w:proofErr w:type="gram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323F" w:rsidTr="00AA323F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Юристы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A323F" w:rsidTr="00AA323F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323F" w:rsidTr="00AA323F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Экономисты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A323F" w:rsidTr="00AA323F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A323F" w:rsidTr="00AA323F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Инженерные работники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323F" w:rsidTr="00AA323F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3F" w:rsidRDefault="00AA323F">
            <w:pPr>
              <w:tabs>
                <w:tab w:val="left" w:pos="2925"/>
              </w:tabs>
              <w:spacing w:after="0" w:line="360" w:lineRule="auto"/>
              <w:ind w:hanging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A323F" w:rsidRDefault="00AA323F" w:rsidP="00AA32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323F" w:rsidRDefault="00AA323F" w:rsidP="00AA3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323F" w:rsidRDefault="00AA323F" w:rsidP="00AA323F">
      <w:pPr>
        <w:spacing w:before="120" w:after="12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A323F" w:rsidRDefault="00AA323F" w:rsidP="00AA32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Мониторинг, осуществляемый сегодня во многих образовательных учреждениях, бесспорно, является важнейшим функциональным инструментом управления целостным образовательным процессом.</w:t>
      </w:r>
    </w:p>
    <w:p w:rsidR="00AA323F" w:rsidRDefault="00AA323F" w:rsidP="00AA32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Целью мониторинга в любом образовательных учреждениях является</w:t>
      </w:r>
      <w:r w:rsidR="00EB52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оперативное и своевременное выявление всех изменений,</w:t>
      </w:r>
      <w:r w:rsidR="00EB52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происходящих в определенных сферах деятельности. </w:t>
      </w:r>
      <w:r>
        <w:rPr>
          <w:rFonts w:ascii="Times New Roman" w:hAnsi="Times New Roman" w:cs="Times New Roman"/>
          <w:sz w:val="28"/>
          <w:szCs w:val="28"/>
        </w:rPr>
        <w:t>Полученные объективные данные</w:t>
      </w:r>
      <w:r w:rsidR="00EB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основанием  для принятия управленческих решений.</w:t>
      </w:r>
    </w:p>
    <w:p w:rsidR="00AA323F" w:rsidRDefault="00AA323F" w:rsidP="00AA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№3 города Азова систематически проводится мониторинг.</w:t>
      </w:r>
      <w:r w:rsidR="00EB5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методами сбора информации является анкетирование,  тестирование, анализ документов  опросы.</w:t>
      </w:r>
    </w:p>
    <w:p w:rsidR="00AA323F" w:rsidRDefault="00AA323F" w:rsidP="00AA32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система мониторинга совершенствуется, изменяются объекты и методы мониторинга, критерии оценки.</w:t>
      </w: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мониторинга, сложившаяся в нашей школе, дает информацию не только об эффективности образовательного процесса, но и о творческом потенциале личности каждого учащегося. Результаты мониторинга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доказывают его практическую значимость, так как позволяют администрации школы своевременно получать информацию о качестве образовательного процесса, сравнивая полученные показатели с прогнозируемыми, создавать условия для мониторинга качества обучения и управляемого развития школы.</w:t>
      </w:r>
    </w:p>
    <w:p w:rsidR="00AA323F" w:rsidRDefault="00AA323F" w:rsidP="00AA3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23F" w:rsidRPr="00F65A0C" w:rsidRDefault="00B24BC5" w:rsidP="00F65A0C">
      <w:pPr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F65A0C">
        <w:rPr>
          <w:rFonts w:eastAsia="Times New Roman" w:cs="Times New Roman"/>
          <w:color w:val="000000"/>
          <w:sz w:val="28"/>
          <w:szCs w:val="28"/>
        </w:rPr>
        <w:t>Приложение 1</w:t>
      </w:r>
    </w:p>
    <w:p w:rsidR="00F65A0C" w:rsidRPr="00F65A0C" w:rsidRDefault="00F65A0C" w:rsidP="00F65A0C">
      <w:pPr>
        <w:rPr>
          <w:rFonts w:eastAsia="Times New Roman" w:cs="Times New Roman"/>
          <w:b/>
          <w:bCs/>
          <w:sz w:val="28"/>
          <w:szCs w:val="28"/>
          <w:u w:val="single"/>
        </w:rPr>
      </w:pPr>
      <w:r w:rsidRPr="00F65A0C">
        <w:rPr>
          <w:rFonts w:eastAsia="Times New Roman" w:cs="Times New Roman"/>
          <w:b/>
          <w:bCs/>
          <w:sz w:val="28"/>
          <w:szCs w:val="28"/>
          <w:u w:val="single"/>
        </w:rPr>
        <w:t xml:space="preserve">Современные подходы к контролю и оценке знаний обучающихся. Дистанционное </w:t>
      </w:r>
      <w:proofErr w:type="spellStart"/>
      <w:r w:rsidRPr="00F65A0C">
        <w:rPr>
          <w:rFonts w:eastAsia="Times New Roman" w:cs="Times New Roman"/>
          <w:b/>
          <w:bCs/>
          <w:sz w:val="28"/>
          <w:szCs w:val="28"/>
          <w:u w:val="single"/>
        </w:rPr>
        <w:t>обучение_новая</w:t>
      </w:r>
      <w:proofErr w:type="spellEnd"/>
      <w:r w:rsidRPr="00F65A0C">
        <w:rPr>
          <w:rFonts w:eastAsia="Times New Roman" w:cs="Times New Roman"/>
          <w:b/>
          <w:bCs/>
          <w:sz w:val="28"/>
          <w:szCs w:val="28"/>
          <w:u w:val="single"/>
        </w:rPr>
        <w:t xml:space="preserve"> форма индивидуальной работы с учащимися.</w:t>
      </w:r>
    </w:p>
    <w:p w:rsidR="00F65A0C" w:rsidRPr="00F65A0C" w:rsidRDefault="00F65A0C" w:rsidP="00F65A0C">
      <w:pPr>
        <w:rPr>
          <w:rFonts w:cs="Times New Roman"/>
          <w:sz w:val="28"/>
          <w:szCs w:val="28"/>
        </w:rPr>
      </w:pPr>
      <w:r w:rsidRPr="00F65A0C">
        <w:rPr>
          <w:rFonts w:eastAsia="Times New Roman" w:cs="Times New Roman"/>
          <w:bCs/>
          <w:sz w:val="28"/>
          <w:szCs w:val="28"/>
        </w:rPr>
        <w:t>Проблема обратной связи учителя с обучаемыми и их родителями существовала всегда. Сервис проверки знаний по математике позволяет в какой-то мере эту проблему разрешить.</w:t>
      </w:r>
      <w:r w:rsidRPr="00F65A0C">
        <w:rPr>
          <w:rFonts w:eastAsia="Times New Roman" w:cs="Times New Roman"/>
          <w:bCs/>
          <w:sz w:val="28"/>
          <w:szCs w:val="28"/>
        </w:rPr>
        <w:br/>
      </w:r>
      <w:r w:rsidRPr="00F65A0C">
        <w:rPr>
          <w:rFonts w:cs="Times New Roman"/>
          <w:sz w:val="28"/>
          <w:szCs w:val="28"/>
        </w:rPr>
        <w:t xml:space="preserve">Сервис позволяет получать информацию об обучении математике каждого учащегося, информацию о его достижениях и пробелах в знаниях. С </w:t>
      </w:r>
      <w:r w:rsidRPr="00F65A0C">
        <w:rPr>
          <w:rFonts w:cs="Times New Roman"/>
          <w:sz w:val="28"/>
          <w:szCs w:val="28"/>
        </w:rPr>
        <w:lastRenderedPageBreak/>
        <w:t>помощью этого сервиса учитель может организовать индивидуальную работу по устранению пробелов в знаниях</w:t>
      </w:r>
      <w:proofErr w:type="gramStart"/>
      <w:r w:rsidRPr="00F65A0C">
        <w:rPr>
          <w:rFonts w:cs="Times New Roman"/>
          <w:sz w:val="28"/>
          <w:szCs w:val="28"/>
        </w:rPr>
        <w:t>.</w:t>
      </w:r>
      <w:proofErr w:type="gramEnd"/>
      <w:r w:rsidRPr="00F65A0C">
        <w:rPr>
          <w:rFonts w:cs="Times New Roman"/>
          <w:sz w:val="28"/>
          <w:szCs w:val="28"/>
        </w:rPr>
        <w:t xml:space="preserve"> </w:t>
      </w:r>
      <w:proofErr w:type="gramStart"/>
      <w:r w:rsidRPr="00F65A0C">
        <w:rPr>
          <w:rFonts w:cs="Times New Roman"/>
          <w:sz w:val="28"/>
          <w:szCs w:val="28"/>
        </w:rPr>
        <w:t>п</w:t>
      </w:r>
      <w:proofErr w:type="gramEnd"/>
      <w:r w:rsidRPr="00F65A0C">
        <w:rPr>
          <w:rFonts w:cs="Times New Roman"/>
          <w:sz w:val="28"/>
          <w:szCs w:val="28"/>
        </w:rPr>
        <w:t>ривлекать родителей к участию в образовательном процессе. Работа учителя из плоскости различных проверок тетрадей, тестов, то есть работы с бумагами, переходит в прострацию непосредственной работы с учеником.</w:t>
      </w:r>
    </w:p>
    <w:p w:rsidR="00F65A0C" w:rsidRPr="00F65A0C" w:rsidRDefault="00F65A0C" w:rsidP="00F65A0C">
      <w:pPr>
        <w:rPr>
          <w:rFonts w:cs="Times New Roman"/>
          <w:sz w:val="28"/>
          <w:szCs w:val="28"/>
        </w:rPr>
      </w:pPr>
      <w:r w:rsidRPr="00F65A0C">
        <w:rPr>
          <w:rFonts w:cs="Times New Roman"/>
          <w:sz w:val="28"/>
          <w:szCs w:val="28"/>
        </w:rPr>
        <w:t>Компетентностный подход в образовании является личностно-ориентированным, поскольку касается личности ученика и может быть реализованным и проверенным только в процессе выполнения конкретным учеником определённого комплекса действий. В современном педагогическом процессе  существенно возрастает роль профессионально-компетентных педагогов к организуемой ими учебной деятельности учащихся и очень многое в этом процессе зависит от взаимодействия между преподавателями, обучающимися и их родителями. Сервис проверки знаний учащихся является связующим звеном в этом взаимодействии. Он тестирует учащихся, обрабатывает и хранит результаты тестирования, в любой момент времени выдаёт информацию в удобном для восприятия виде учителю, учащимся и их родителям. И только на основе этой объективной информации строятся отношения участников образовательного процесса.</w:t>
      </w:r>
    </w:p>
    <w:p w:rsidR="00F65A0C" w:rsidRPr="00F65A0C" w:rsidRDefault="00F65A0C" w:rsidP="00F65A0C">
      <w:pPr>
        <w:rPr>
          <w:rFonts w:eastAsia="Times New Roman" w:cs="Times New Roman"/>
          <w:sz w:val="28"/>
          <w:szCs w:val="28"/>
        </w:rPr>
      </w:pPr>
      <w:r w:rsidRPr="00F65A0C">
        <w:rPr>
          <w:rFonts w:eastAsia="Times New Roman" w:cs="Times New Roman"/>
          <w:sz w:val="28"/>
          <w:szCs w:val="28"/>
        </w:rPr>
        <w:t>Сервис проверки знаний учащихся состоит из трех блоков: 5-6 классы, основная школа (7-9 классы) и старшая школа (10-11 классы). В каждом из блоков возможно проведение тестирования обучаемых по всем изучаемым темам. Результаты тестирования обрабатываются, обобщаются</w:t>
      </w:r>
      <w:proofErr w:type="gramStart"/>
      <w:r w:rsidRPr="00F65A0C">
        <w:rPr>
          <w:rFonts w:eastAsia="Times New Roman" w:cs="Times New Roman"/>
          <w:sz w:val="28"/>
          <w:szCs w:val="28"/>
        </w:rPr>
        <w:t xml:space="preserve"> </w:t>
      </w:r>
      <w:r w:rsidR="00D56407">
        <w:rPr>
          <w:rFonts w:eastAsia="Times New Roman" w:cs="Times New Roman"/>
          <w:sz w:val="28"/>
          <w:szCs w:val="28"/>
        </w:rPr>
        <w:t>,</w:t>
      </w:r>
      <w:proofErr w:type="gramEnd"/>
      <w:r w:rsidRPr="00F65A0C">
        <w:rPr>
          <w:rFonts w:eastAsia="Times New Roman" w:cs="Times New Roman"/>
          <w:sz w:val="28"/>
          <w:szCs w:val="28"/>
        </w:rPr>
        <w:t>и информация выдаётся в виде интерактивных диаграмм и таблиц по каждому ученику и всему классу.</w:t>
      </w:r>
    </w:p>
    <w:p w:rsidR="00F65A0C" w:rsidRPr="00F65A0C" w:rsidRDefault="00F65A0C" w:rsidP="00F65A0C">
      <w:pPr>
        <w:rPr>
          <w:rFonts w:cs="Times New Roman"/>
          <w:sz w:val="28"/>
          <w:szCs w:val="28"/>
        </w:rPr>
      </w:pPr>
      <w:r w:rsidRPr="00F65A0C">
        <w:rPr>
          <w:rFonts w:eastAsia="Times New Roman" w:cs="Times New Roman"/>
          <w:sz w:val="28"/>
          <w:szCs w:val="28"/>
        </w:rPr>
        <w:t>Итак, какие же возможности предоставляет сервис учителю, ученику и родителям.</w:t>
      </w:r>
    </w:p>
    <w:p w:rsidR="00F65A0C" w:rsidRPr="00F65A0C" w:rsidRDefault="00F65A0C" w:rsidP="00F65A0C">
      <w:pPr>
        <w:rPr>
          <w:rFonts w:cs="Times New Roman"/>
          <w:sz w:val="28"/>
          <w:szCs w:val="28"/>
        </w:rPr>
      </w:pPr>
      <w:r w:rsidRPr="00F65A0C">
        <w:rPr>
          <w:rFonts w:cs="Times New Roman"/>
          <w:sz w:val="28"/>
          <w:szCs w:val="28"/>
        </w:rPr>
        <w:t>В базе данных сервиса больше 20 тыс. заданий по всем темам математики, алгебры и геометрии 5-11 классов.</w:t>
      </w:r>
      <w:r w:rsidRPr="00F65A0C">
        <w:rPr>
          <w:rFonts w:eastAsia="Times New Roman" w:cs="Times New Roman"/>
          <w:sz w:val="28"/>
          <w:szCs w:val="28"/>
        </w:rPr>
        <w:t xml:space="preserve"> Диагностический тест по любой теме курса математики составляется из пяти заданий, которые выбираются компьютером случайным образом. Это позволяет использовать огромное количество </w:t>
      </w:r>
      <w:r w:rsidR="00D56407">
        <w:rPr>
          <w:rFonts w:eastAsia="Times New Roman" w:cs="Times New Roman"/>
          <w:sz w:val="28"/>
          <w:szCs w:val="28"/>
        </w:rPr>
        <w:t xml:space="preserve">вариантов. </w:t>
      </w:r>
      <w:r w:rsidRPr="00F65A0C">
        <w:rPr>
          <w:rFonts w:eastAsia="Times New Roman" w:cs="Times New Roman"/>
          <w:sz w:val="28"/>
          <w:szCs w:val="28"/>
        </w:rPr>
        <w:t xml:space="preserve">Обработчик тестов при проверке определяет, какие вопросы обучаемый отвечает правильно, какие </w:t>
      </w:r>
      <w:proofErr w:type="gramStart"/>
      <w:r w:rsidRPr="00F65A0C">
        <w:rPr>
          <w:rFonts w:eastAsia="Times New Roman" w:cs="Times New Roman"/>
          <w:sz w:val="28"/>
          <w:szCs w:val="28"/>
        </w:rPr>
        <w:t>–н</w:t>
      </w:r>
      <w:proofErr w:type="gramEnd"/>
      <w:r w:rsidRPr="00F65A0C">
        <w:rPr>
          <w:rFonts w:eastAsia="Times New Roman" w:cs="Times New Roman"/>
          <w:sz w:val="28"/>
          <w:szCs w:val="28"/>
        </w:rPr>
        <w:t>ет</w:t>
      </w:r>
      <w:r w:rsidRPr="00F65A0C">
        <w:rPr>
          <w:rFonts w:cs="Times New Roman"/>
          <w:sz w:val="28"/>
          <w:szCs w:val="28"/>
        </w:rPr>
        <w:t>. При обработке результатов определяет, каким темам соответ</w:t>
      </w:r>
      <w:r w:rsidR="00D56407">
        <w:rPr>
          <w:rFonts w:cs="Times New Roman"/>
          <w:sz w:val="28"/>
          <w:szCs w:val="28"/>
        </w:rPr>
        <w:t xml:space="preserve">ствуют правильные ответы, каким </w:t>
      </w:r>
      <w:r w:rsidRPr="00F65A0C">
        <w:rPr>
          <w:rFonts w:cs="Times New Roman"/>
          <w:sz w:val="28"/>
          <w:szCs w:val="28"/>
        </w:rPr>
        <w:t>неправильные и выдаёт учителю информацию в том виде, в котором она ему необходима в данный момент.</w:t>
      </w:r>
    </w:p>
    <w:p w:rsidR="00F65A0C" w:rsidRPr="00F65A0C" w:rsidRDefault="00F65A0C" w:rsidP="00F65A0C">
      <w:pPr>
        <w:spacing w:after="0" w:line="240" w:lineRule="auto"/>
        <w:ind w:left="360" w:right="881"/>
        <w:textAlignment w:val="center"/>
        <w:rPr>
          <w:rFonts w:eastAsia="Times New Roman" w:cs="Times New Roman"/>
          <w:b/>
          <w:bCs/>
          <w:color w:val="333333"/>
          <w:sz w:val="28"/>
          <w:szCs w:val="28"/>
        </w:rPr>
      </w:pPr>
      <w:r w:rsidRPr="00F65A0C">
        <w:rPr>
          <w:rFonts w:cs="Times New Roman"/>
          <w:sz w:val="28"/>
          <w:szCs w:val="28"/>
        </w:rPr>
        <w:lastRenderedPageBreak/>
        <w:t xml:space="preserve"> </w:t>
      </w:r>
      <w:r w:rsidRPr="00F65A0C">
        <w:rPr>
          <w:rFonts w:eastAsia="Times New Roman" w:cs="Times New Roman"/>
          <w:b/>
          <w:bCs/>
          <w:color w:val="333333"/>
          <w:sz w:val="28"/>
          <w:szCs w:val="28"/>
        </w:rPr>
        <w:t>Информация об уровне обученности учащегося</w:t>
      </w:r>
    </w:p>
    <w:p w:rsidR="00F65A0C" w:rsidRPr="00F65A0C" w:rsidRDefault="00F65A0C" w:rsidP="00F65A0C">
      <w:pPr>
        <w:rPr>
          <w:rFonts w:cs="Times New Roman"/>
          <w:sz w:val="28"/>
          <w:szCs w:val="28"/>
        </w:rPr>
      </w:pPr>
      <w:r w:rsidRPr="00F65A0C">
        <w:rPr>
          <w:rFonts w:cs="Times New Roman"/>
          <w:sz w:val="28"/>
          <w:szCs w:val="28"/>
        </w:rPr>
        <w:t>Это может быть диаграмма успеваемости по каждой ключевой теме курса математики. Наглядная информация о том, как учащийся осваивает ту или иную тему, которую можно получить в любое время суток без каких либо затрат сил и времени, позволяет учителю оперативно управлять образовательным процессом каждого учащегося. Диаграмма успеваемости интерактивна, она показывает динамику успеваемости учащегося по теме за всё время тестирования, позволяет учителю видеть изменения, тенденцию этих изменений.</w:t>
      </w:r>
    </w:p>
    <w:p w:rsidR="00F65A0C" w:rsidRPr="00F65A0C" w:rsidRDefault="00F65A0C" w:rsidP="00F65A0C">
      <w:pPr>
        <w:rPr>
          <w:rFonts w:cs="Times New Roman"/>
          <w:sz w:val="28"/>
          <w:szCs w:val="28"/>
        </w:rPr>
      </w:pPr>
      <w:r w:rsidRPr="00F65A0C">
        <w:rPr>
          <w:rFonts w:cs="Times New Roman"/>
          <w:sz w:val="28"/>
          <w:szCs w:val="28"/>
        </w:rPr>
        <w:t xml:space="preserve">Информация о результатах тестирования может быть получена и в другом виде: в виде статистики выполнения работ по любой теме. Здесь можно увидеть, сколько тестов выполнил </w:t>
      </w:r>
      <w:r w:rsidR="00B87DD1">
        <w:rPr>
          <w:rFonts w:cs="Times New Roman"/>
          <w:sz w:val="28"/>
          <w:szCs w:val="28"/>
        </w:rPr>
        <w:t>обучаемый, когда он их выполнил</w:t>
      </w:r>
      <w:r w:rsidRPr="00F65A0C">
        <w:rPr>
          <w:rFonts w:cs="Times New Roman"/>
          <w:sz w:val="28"/>
          <w:szCs w:val="28"/>
        </w:rPr>
        <w:t>,</w:t>
      </w:r>
      <w:r w:rsidR="00B87DD1">
        <w:rPr>
          <w:rFonts w:cs="Times New Roman"/>
          <w:sz w:val="28"/>
          <w:szCs w:val="28"/>
        </w:rPr>
        <w:t xml:space="preserve"> </w:t>
      </w:r>
      <w:r w:rsidRPr="00F65A0C">
        <w:rPr>
          <w:rFonts w:cs="Times New Roman"/>
          <w:sz w:val="28"/>
          <w:szCs w:val="28"/>
        </w:rPr>
        <w:t>какие задания каждого т</w:t>
      </w:r>
      <w:r w:rsidR="00B87DD1">
        <w:rPr>
          <w:rFonts w:cs="Times New Roman"/>
          <w:sz w:val="28"/>
          <w:szCs w:val="28"/>
        </w:rPr>
        <w:t xml:space="preserve">еста выполнены правильно, какие </w:t>
      </w:r>
      <w:r w:rsidRPr="00F65A0C">
        <w:rPr>
          <w:rFonts w:cs="Times New Roman"/>
          <w:sz w:val="28"/>
          <w:szCs w:val="28"/>
        </w:rPr>
        <w:t>нет. Таблица статистики тоже интерактивна. Если отметить кнопку «Работа над ошибками» и нажать «Открыть работу над ошибками», то программа сформирует работу над ошибками из числа неправильно выполненных задани</w:t>
      </w:r>
      <w:r w:rsidR="00B87DD1">
        <w:rPr>
          <w:rFonts w:cs="Times New Roman"/>
          <w:sz w:val="28"/>
          <w:szCs w:val="28"/>
        </w:rPr>
        <w:t>й. Учитель даёт эту работу учаще</w:t>
      </w:r>
      <w:r w:rsidRPr="00F65A0C">
        <w:rPr>
          <w:rFonts w:cs="Times New Roman"/>
          <w:sz w:val="28"/>
          <w:szCs w:val="28"/>
        </w:rPr>
        <w:t>муся для выполнения её с записью решения.</w:t>
      </w:r>
      <w:r w:rsidR="00B87DD1">
        <w:rPr>
          <w:rFonts w:cs="Times New Roman"/>
          <w:sz w:val="28"/>
          <w:szCs w:val="28"/>
        </w:rPr>
        <w:t xml:space="preserve"> </w:t>
      </w:r>
      <w:r w:rsidRPr="00F65A0C">
        <w:rPr>
          <w:rFonts w:cs="Times New Roman"/>
          <w:sz w:val="28"/>
          <w:szCs w:val="28"/>
        </w:rPr>
        <w:t xml:space="preserve">Проверяя такие работы, можно выяснить причины неправильных ответов и устранить пробелы в знаниях конкретного ученика по любой теме курса математики. Результаты тестирования учащегося, отражённые в «Таблице статистики» наглядно покажут эффективность работы учителя. </w:t>
      </w:r>
    </w:p>
    <w:p w:rsidR="00F65A0C" w:rsidRPr="00F65A0C" w:rsidRDefault="00F65A0C" w:rsidP="00F65A0C">
      <w:pPr>
        <w:spacing w:after="0" w:line="240" w:lineRule="auto"/>
        <w:textAlignment w:val="center"/>
        <w:rPr>
          <w:rFonts w:eastAsia="Times New Roman" w:cs="Times New Roman"/>
          <w:b/>
          <w:bCs/>
          <w:color w:val="333333"/>
          <w:sz w:val="28"/>
          <w:szCs w:val="28"/>
        </w:rPr>
      </w:pPr>
      <w:r w:rsidRPr="00F65A0C">
        <w:rPr>
          <w:rFonts w:eastAsia="Times New Roman" w:cs="Times New Roman"/>
          <w:b/>
          <w:bCs/>
          <w:color w:val="333333"/>
          <w:sz w:val="28"/>
          <w:szCs w:val="28"/>
        </w:rPr>
        <w:t>Успеваемость по определенной теме учащихся всего класса</w:t>
      </w:r>
    </w:p>
    <w:p w:rsidR="00F65A0C" w:rsidRPr="00F65A0C" w:rsidRDefault="00F65A0C" w:rsidP="00F65A0C">
      <w:pPr>
        <w:spacing w:before="100" w:beforeAutospacing="1" w:after="85" w:line="339" w:lineRule="atLeast"/>
        <w:ind w:left="360"/>
        <w:textAlignment w:val="center"/>
        <w:rPr>
          <w:rFonts w:cs="Times New Roman"/>
          <w:sz w:val="28"/>
          <w:szCs w:val="28"/>
        </w:rPr>
      </w:pPr>
      <w:r w:rsidRPr="00F65A0C">
        <w:rPr>
          <w:rFonts w:cs="Times New Roman"/>
          <w:sz w:val="28"/>
          <w:szCs w:val="28"/>
        </w:rPr>
        <w:t>Можно получить информацию о том, как усваивают определённую тему учащиеся всего класса. Диаграмма даёт наглядную информацию по этому показателю для всех учащихся класса в сравнении. Сразу видно, кто успешно изучил данную тему, а у кого имеются проблемы при изучении данного материала. Такая информация позволяет учителю корректировать свою работу, даёт различные возможности в организации учебного процесса, помогает осуществить дифференцированный подход в обучении. Например:</w:t>
      </w:r>
    </w:p>
    <w:p w:rsidR="00F65A0C" w:rsidRPr="00F65A0C" w:rsidRDefault="00F65A0C" w:rsidP="00F65A0C">
      <w:pPr>
        <w:pStyle w:val="a7"/>
        <w:numPr>
          <w:ilvl w:val="0"/>
          <w:numId w:val="2"/>
        </w:numPr>
        <w:spacing w:before="100" w:beforeAutospacing="1" w:after="85" w:line="339" w:lineRule="atLeast"/>
        <w:textAlignment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65A0C">
        <w:rPr>
          <w:rFonts w:eastAsia="Times New Roman" w:cs="Times New Roman"/>
          <w:color w:val="333333"/>
          <w:sz w:val="28"/>
          <w:szCs w:val="28"/>
          <w:lang w:eastAsia="ru-RU"/>
        </w:rPr>
        <w:t>С  применением  разноуровневых заданий при выполнении учащимися тренировочных, самостоятельных, домашних и других работ по данной теме.</w:t>
      </w:r>
    </w:p>
    <w:p w:rsidR="00F65A0C" w:rsidRPr="00F65A0C" w:rsidRDefault="00F65A0C" w:rsidP="00F65A0C">
      <w:pPr>
        <w:numPr>
          <w:ilvl w:val="0"/>
          <w:numId w:val="1"/>
        </w:numPr>
        <w:spacing w:before="100" w:beforeAutospacing="1" w:after="85" w:line="339" w:lineRule="atLeast"/>
        <w:ind w:left="1770"/>
        <w:textAlignment w:val="center"/>
        <w:rPr>
          <w:rFonts w:eastAsia="Times New Roman" w:cs="Times New Roman"/>
          <w:color w:val="333333"/>
          <w:sz w:val="28"/>
          <w:szCs w:val="28"/>
        </w:rPr>
      </w:pPr>
      <w:r w:rsidRPr="00F65A0C">
        <w:rPr>
          <w:rFonts w:eastAsia="Times New Roman" w:cs="Times New Roman"/>
          <w:color w:val="333333"/>
          <w:sz w:val="28"/>
          <w:szCs w:val="28"/>
        </w:rPr>
        <w:lastRenderedPageBreak/>
        <w:t>Использование учащихся, хорошо усвоивших материал темы, в качестве помощников учителя, консультантов, экспертов на уроках повторения.</w:t>
      </w:r>
    </w:p>
    <w:p w:rsidR="00F65A0C" w:rsidRPr="00F65A0C" w:rsidRDefault="00F65A0C" w:rsidP="00F65A0C">
      <w:pPr>
        <w:numPr>
          <w:ilvl w:val="0"/>
          <w:numId w:val="1"/>
        </w:numPr>
        <w:spacing w:before="100" w:beforeAutospacing="1" w:after="85" w:line="339" w:lineRule="atLeast"/>
        <w:ind w:left="1770"/>
        <w:textAlignment w:val="center"/>
        <w:rPr>
          <w:rFonts w:eastAsia="Times New Roman" w:cs="Times New Roman"/>
          <w:color w:val="333333"/>
          <w:sz w:val="28"/>
          <w:szCs w:val="28"/>
        </w:rPr>
      </w:pPr>
      <w:r w:rsidRPr="00F65A0C">
        <w:rPr>
          <w:rFonts w:eastAsia="Times New Roman" w:cs="Times New Roman"/>
          <w:color w:val="333333"/>
          <w:sz w:val="28"/>
          <w:szCs w:val="28"/>
        </w:rPr>
        <w:t>Организация группового метода обучения. Формирование групп при этом производится на основе данных диаграммы с целью получить возможность проводить разные виды работ с группами учащихся в зависимости от их подготовленности.</w:t>
      </w:r>
    </w:p>
    <w:p w:rsidR="00F65A0C" w:rsidRPr="00F65A0C" w:rsidRDefault="00F65A0C" w:rsidP="00F65A0C">
      <w:pPr>
        <w:numPr>
          <w:ilvl w:val="0"/>
          <w:numId w:val="1"/>
        </w:numPr>
        <w:spacing w:before="100" w:beforeAutospacing="1" w:after="85" w:line="339" w:lineRule="atLeast"/>
        <w:ind w:left="1770"/>
        <w:textAlignment w:val="center"/>
        <w:rPr>
          <w:rFonts w:eastAsia="Times New Roman" w:cs="Times New Roman"/>
          <w:color w:val="333333"/>
          <w:sz w:val="28"/>
          <w:szCs w:val="28"/>
        </w:rPr>
      </w:pPr>
      <w:r w:rsidRPr="00F65A0C">
        <w:rPr>
          <w:rFonts w:eastAsia="Times New Roman" w:cs="Times New Roman"/>
          <w:color w:val="333333"/>
          <w:sz w:val="28"/>
          <w:szCs w:val="28"/>
        </w:rPr>
        <w:t>Создание индивидуальных планов повторения изученного ранее учебного материала.</w:t>
      </w:r>
    </w:p>
    <w:p w:rsidR="00F65A0C" w:rsidRPr="00F65A0C" w:rsidRDefault="00F65A0C" w:rsidP="00F65A0C">
      <w:pPr>
        <w:spacing w:after="0" w:line="339" w:lineRule="atLeast"/>
        <w:ind w:left="360"/>
        <w:textAlignment w:val="center"/>
        <w:rPr>
          <w:rFonts w:eastAsia="Times New Roman" w:cs="Times New Roman"/>
          <w:color w:val="333333"/>
          <w:sz w:val="28"/>
          <w:szCs w:val="28"/>
        </w:rPr>
      </w:pPr>
      <w:r w:rsidRPr="00F65A0C">
        <w:rPr>
          <w:rFonts w:eastAsia="Times New Roman" w:cs="Times New Roman"/>
          <w:color w:val="333333"/>
          <w:sz w:val="28"/>
          <w:szCs w:val="28"/>
        </w:rPr>
        <w:t>Таким образом, спланировать и применить на уроке можно самые разные формы и методы обучения, когда под рукой всегда имеет</w:t>
      </w:r>
      <w:r w:rsidR="00B87DD1">
        <w:rPr>
          <w:rFonts w:eastAsia="Times New Roman" w:cs="Times New Roman"/>
          <w:color w:val="333333"/>
          <w:sz w:val="28"/>
          <w:szCs w:val="28"/>
        </w:rPr>
        <w:t xml:space="preserve">ся такая информация об успешности </w:t>
      </w:r>
      <w:r w:rsidRPr="00F65A0C">
        <w:rPr>
          <w:rFonts w:eastAsia="Times New Roman" w:cs="Times New Roman"/>
          <w:color w:val="333333"/>
          <w:sz w:val="28"/>
          <w:szCs w:val="28"/>
        </w:rPr>
        <w:t>каждого учащегося класса по любой ключевой теме курса математики.</w:t>
      </w:r>
    </w:p>
    <w:p w:rsidR="00F65A0C" w:rsidRPr="00F65A0C" w:rsidRDefault="00F65A0C" w:rsidP="00F65A0C">
      <w:pPr>
        <w:rPr>
          <w:rFonts w:cs="Times New Roman"/>
          <w:sz w:val="28"/>
          <w:szCs w:val="28"/>
        </w:rPr>
      </w:pPr>
    </w:p>
    <w:p w:rsidR="00F65A0C" w:rsidRPr="00F65A0C" w:rsidRDefault="00F65A0C" w:rsidP="00F65A0C">
      <w:pPr>
        <w:spacing w:after="0" w:line="240" w:lineRule="auto"/>
        <w:textAlignment w:val="center"/>
        <w:rPr>
          <w:rFonts w:eastAsia="Times New Roman" w:cs="Times New Roman"/>
          <w:b/>
          <w:bCs/>
          <w:color w:val="333333"/>
          <w:sz w:val="28"/>
          <w:szCs w:val="28"/>
        </w:rPr>
      </w:pPr>
      <w:r w:rsidRPr="00F65A0C">
        <w:rPr>
          <w:rFonts w:eastAsia="Times New Roman" w:cs="Times New Roman"/>
          <w:b/>
          <w:bCs/>
          <w:color w:val="333333"/>
          <w:sz w:val="28"/>
          <w:szCs w:val="28"/>
        </w:rPr>
        <w:t>Страница родительского контроля</w:t>
      </w:r>
    </w:p>
    <w:p w:rsidR="00F65A0C" w:rsidRPr="00F65A0C" w:rsidRDefault="00F65A0C" w:rsidP="00F65A0C">
      <w:pPr>
        <w:spacing w:before="100" w:beforeAutospacing="1" w:after="100" w:afterAutospacing="1" w:line="339" w:lineRule="atLeast"/>
        <w:textAlignment w:val="center"/>
        <w:rPr>
          <w:rFonts w:eastAsia="Times New Roman" w:cs="Times New Roman"/>
          <w:color w:val="333333"/>
          <w:sz w:val="28"/>
          <w:szCs w:val="28"/>
        </w:rPr>
      </w:pPr>
      <w:r w:rsidRPr="00F65A0C">
        <w:rPr>
          <w:rFonts w:eastAsia="Times New Roman" w:cs="Times New Roman"/>
          <w:color w:val="333333"/>
          <w:sz w:val="28"/>
          <w:szCs w:val="28"/>
        </w:rPr>
        <w:t>Улучшить успеваемость учащегося сложно, если родители не владеют пос</w:t>
      </w:r>
      <w:r w:rsidR="00B87DD1">
        <w:rPr>
          <w:rFonts w:eastAsia="Times New Roman" w:cs="Times New Roman"/>
          <w:color w:val="333333"/>
          <w:sz w:val="28"/>
          <w:szCs w:val="28"/>
        </w:rPr>
        <w:t>тоянно объективной, достоверной</w:t>
      </w:r>
      <w:r w:rsidRPr="00F65A0C">
        <w:rPr>
          <w:rFonts w:eastAsia="Times New Roman" w:cs="Times New Roman"/>
          <w:color w:val="333333"/>
          <w:sz w:val="28"/>
          <w:szCs w:val="28"/>
        </w:rPr>
        <w:t>, своевременной информацией об обучении своего ребенка. Сейчас  внедряются  электронные дневники и родители, как участники образовательного процесса, имеют доступ к информации о текущей успеваемости. В электронном дневнике родители могут увидеть текущие оценки учащегося по предметам. За что получена та или иная оценка, как выполняются задания учителя - об этом информации нет.</w:t>
      </w:r>
    </w:p>
    <w:p w:rsidR="00F65A0C" w:rsidRPr="00F65A0C" w:rsidRDefault="00F65A0C" w:rsidP="00F65A0C">
      <w:pPr>
        <w:spacing w:before="100" w:beforeAutospacing="1" w:after="100" w:afterAutospacing="1" w:line="339" w:lineRule="atLeast"/>
        <w:textAlignment w:val="center"/>
        <w:rPr>
          <w:rFonts w:eastAsia="Times New Roman" w:cs="Times New Roman"/>
          <w:color w:val="333333"/>
          <w:sz w:val="28"/>
          <w:szCs w:val="28"/>
        </w:rPr>
      </w:pPr>
      <w:r w:rsidRPr="00F65A0C">
        <w:rPr>
          <w:rFonts w:eastAsia="Times New Roman" w:cs="Times New Roman"/>
          <w:color w:val="333333"/>
          <w:sz w:val="28"/>
          <w:szCs w:val="28"/>
        </w:rPr>
        <w:t>Сервис проверки знаний учащихся предоставляет родителям учащегося персональную страницу родительского контроля, на которую они могут зайти в любое удобное для них время суток и узнать о текущих результатах обучения своего ребенка математике.</w:t>
      </w:r>
    </w:p>
    <w:p w:rsidR="00F65A0C" w:rsidRPr="00F65A0C" w:rsidRDefault="00F65A0C" w:rsidP="00F65A0C">
      <w:pPr>
        <w:spacing w:before="100" w:beforeAutospacing="1" w:after="100" w:afterAutospacing="1" w:line="339" w:lineRule="atLeast"/>
        <w:textAlignment w:val="center"/>
        <w:rPr>
          <w:rFonts w:eastAsia="Times New Roman" w:cs="Times New Roman"/>
          <w:color w:val="333333"/>
          <w:sz w:val="28"/>
          <w:szCs w:val="28"/>
        </w:rPr>
      </w:pPr>
      <w:r w:rsidRPr="00F65A0C">
        <w:rPr>
          <w:rFonts w:eastAsia="Times New Roman" w:cs="Times New Roman"/>
          <w:color w:val="333333"/>
          <w:sz w:val="28"/>
          <w:szCs w:val="28"/>
        </w:rPr>
        <w:t>При входе на страницу сразу показывается информация о выполнении заданий учителя. Если есть невыполненные задания, то указывается</w:t>
      </w:r>
      <w:r w:rsidR="00B87DD1">
        <w:rPr>
          <w:rFonts w:eastAsia="Times New Roman" w:cs="Times New Roman"/>
          <w:color w:val="333333"/>
          <w:sz w:val="28"/>
          <w:szCs w:val="28"/>
        </w:rPr>
        <w:t>,</w:t>
      </w:r>
      <w:r w:rsidRPr="00F65A0C">
        <w:rPr>
          <w:rFonts w:eastAsia="Times New Roman" w:cs="Times New Roman"/>
          <w:color w:val="333333"/>
          <w:sz w:val="28"/>
          <w:szCs w:val="28"/>
        </w:rPr>
        <w:t xml:space="preserve"> по каким темам.</w:t>
      </w:r>
    </w:p>
    <w:p w:rsidR="00F65A0C" w:rsidRPr="00F65A0C" w:rsidRDefault="00F65A0C" w:rsidP="00F65A0C">
      <w:pPr>
        <w:spacing w:before="100" w:beforeAutospacing="1" w:after="100" w:afterAutospacing="1" w:line="339" w:lineRule="atLeast"/>
        <w:textAlignment w:val="center"/>
        <w:rPr>
          <w:rFonts w:eastAsia="Times New Roman" w:cs="Times New Roman"/>
          <w:color w:val="333333"/>
          <w:sz w:val="28"/>
          <w:szCs w:val="28"/>
        </w:rPr>
      </w:pPr>
      <w:r w:rsidRPr="00F65A0C">
        <w:rPr>
          <w:rFonts w:eastAsia="Times New Roman" w:cs="Times New Roman"/>
          <w:color w:val="333333"/>
          <w:sz w:val="28"/>
          <w:szCs w:val="28"/>
        </w:rPr>
        <w:t>Родителям доступна информация о том, какие работы над ошибками (по каким темам) их ребенок еще не выполнил.</w:t>
      </w:r>
    </w:p>
    <w:p w:rsidR="00F65A0C" w:rsidRPr="00F65A0C" w:rsidRDefault="00F65A0C" w:rsidP="00F65A0C">
      <w:pPr>
        <w:spacing w:before="100" w:beforeAutospacing="1" w:after="100" w:afterAutospacing="1" w:line="339" w:lineRule="atLeast"/>
        <w:textAlignment w:val="center"/>
        <w:rPr>
          <w:rFonts w:eastAsia="Times New Roman" w:cs="Times New Roman"/>
          <w:color w:val="333333"/>
          <w:sz w:val="28"/>
          <w:szCs w:val="28"/>
        </w:rPr>
      </w:pPr>
      <w:r w:rsidRPr="00F65A0C">
        <w:rPr>
          <w:rFonts w:eastAsia="Times New Roman" w:cs="Times New Roman"/>
          <w:color w:val="333333"/>
          <w:sz w:val="28"/>
          <w:szCs w:val="28"/>
        </w:rPr>
        <w:t>В таблице указывается, когда он проходил тестирование</w:t>
      </w:r>
      <w:r w:rsidR="00376B0D">
        <w:rPr>
          <w:rFonts w:eastAsia="Times New Roman" w:cs="Times New Roman"/>
          <w:color w:val="333333"/>
          <w:sz w:val="28"/>
          <w:szCs w:val="28"/>
        </w:rPr>
        <w:t>,</w:t>
      </w:r>
      <w:r w:rsidRPr="00F65A0C">
        <w:rPr>
          <w:rFonts w:eastAsia="Times New Roman" w:cs="Times New Roman"/>
          <w:color w:val="333333"/>
          <w:sz w:val="28"/>
          <w:szCs w:val="28"/>
        </w:rPr>
        <w:t xml:space="preserve"> и когда была выдана учителем работа над ошибками.</w:t>
      </w:r>
    </w:p>
    <w:p w:rsidR="00F65A0C" w:rsidRPr="00F65A0C" w:rsidRDefault="00F65A0C" w:rsidP="00F65A0C">
      <w:pPr>
        <w:pStyle w:val="a6"/>
        <w:spacing w:line="339" w:lineRule="atLeast"/>
        <w:textAlignment w:val="center"/>
        <w:rPr>
          <w:rFonts w:asciiTheme="minorHAnsi" w:hAnsiTheme="minorHAnsi"/>
          <w:color w:val="333333"/>
          <w:sz w:val="28"/>
          <w:szCs w:val="28"/>
        </w:rPr>
      </w:pPr>
      <w:r w:rsidRPr="00F65A0C">
        <w:rPr>
          <w:rFonts w:asciiTheme="minorHAnsi" w:hAnsiTheme="minorHAnsi"/>
          <w:color w:val="333333"/>
          <w:sz w:val="28"/>
          <w:szCs w:val="28"/>
        </w:rPr>
        <w:lastRenderedPageBreak/>
        <w:t>Понятно, что если родитель поинтересуется у своего ребенка о причине невыполнения тестовых заданий или работ над ошибками, то у того не останется вариантов, кроме как их выполнить.</w:t>
      </w:r>
    </w:p>
    <w:p w:rsidR="00F65A0C" w:rsidRPr="00F65A0C" w:rsidRDefault="00F65A0C" w:rsidP="00F65A0C">
      <w:pPr>
        <w:pStyle w:val="a6"/>
        <w:spacing w:line="339" w:lineRule="atLeast"/>
        <w:textAlignment w:val="center"/>
        <w:rPr>
          <w:rFonts w:asciiTheme="minorHAnsi" w:hAnsiTheme="minorHAnsi"/>
          <w:color w:val="333333"/>
          <w:sz w:val="28"/>
          <w:szCs w:val="28"/>
        </w:rPr>
      </w:pPr>
      <w:r w:rsidRPr="00F65A0C">
        <w:rPr>
          <w:rFonts w:asciiTheme="minorHAnsi" w:hAnsiTheme="minorHAnsi"/>
          <w:color w:val="333333"/>
          <w:sz w:val="28"/>
          <w:szCs w:val="28"/>
        </w:rPr>
        <w:t>Родители так же, как и учитель, получают доступ к диаграмме уровня обученности учащегося по всем темам курса математики. Родители своевременно получают информацию о достижениях и проблемах в обучении своего ребёнка, что позволит наладить доверительный диалог с ним и конструктивное сотрудничество с учителем.</w:t>
      </w:r>
    </w:p>
    <w:p w:rsidR="00F65A0C" w:rsidRPr="00F65A0C" w:rsidRDefault="00F65A0C" w:rsidP="00F65A0C">
      <w:pPr>
        <w:spacing w:before="100" w:beforeAutospacing="1" w:after="100" w:afterAutospacing="1" w:line="339" w:lineRule="atLeast"/>
        <w:textAlignment w:val="center"/>
        <w:rPr>
          <w:rFonts w:eastAsia="Times New Roman" w:cs="Arial"/>
          <w:color w:val="333333"/>
          <w:sz w:val="28"/>
          <w:szCs w:val="28"/>
        </w:rPr>
      </w:pPr>
      <w:r w:rsidRPr="00F65A0C">
        <w:rPr>
          <w:rFonts w:eastAsia="Times New Roman" w:cs="Arial"/>
          <w:color w:val="333333"/>
          <w:sz w:val="28"/>
          <w:szCs w:val="28"/>
        </w:rPr>
        <w:t>Учителю предоставлена возможность отслеживать посещения родителей своей персональной страницы. Как только в своем аккаунте учитель открывает класс, с которым собирается работать, появляется таблица с данными о количестве тестирований учащихся класса по всем темам и количество посещений страницы родительского контроля родителями каждого учащегося.</w:t>
      </w:r>
    </w:p>
    <w:p w:rsidR="00F65A0C" w:rsidRPr="00F65A0C" w:rsidRDefault="00DC2F64" w:rsidP="00F65A0C">
      <w:pPr>
        <w:pStyle w:val="a6"/>
        <w:spacing w:line="339" w:lineRule="atLeast"/>
        <w:textAlignment w:val="center"/>
        <w:rPr>
          <w:rFonts w:asciiTheme="minorHAnsi" w:hAnsiTheme="minorHAnsi"/>
          <w:color w:val="333333"/>
          <w:sz w:val="28"/>
          <w:szCs w:val="28"/>
        </w:rPr>
      </w:pPr>
      <w:r w:rsidRPr="00DC2F64">
        <w:rPr>
          <w:rFonts w:asciiTheme="minorHAnsi" w:hAnsiTheme="minorHAnsi" w:cs="Arial"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65A0C" w:rsidRPr="00F65A0C" w:rsidRDefault="00F65A0C" w:rsidP="00F65A0C">
      <w:pPr>
        <w:spacing w:before="508" w:after="0" w:line="339" w:lineRule="atLeast"/>
        <w:ind w:left="360"/>
        <w:textAlignment w:val="center"/>
        <w:rPr>
          <w:rFonts w:eastAsia="Times New Roman" w:cs="Times New Roman"/>
          <w:color w:val="333333"/>
          <w:sz w:val="28"/>
          <w:szCs w:val="28"/>
        </w:rPr>
      </w:pPr>
      <w:proofErr w:type="gramStart"/>
      <w:r w:rsidRPr="00F65A0C">
        <w:rPr>
          <w:rFonts w:eastAsia="Times New Roman" w:cs="Times New Roman"/>
          <w:b/>
          <w:bCs/>
          <w:color w:val="333333"/>
          <w:sz w:val="28"/>
          <w:szCs w:val="28"/>
        </w:rPr>
        <w:t>Итак</w:t>
      </w:r>
      <w:proofErr w:type="gramEnd"/>
      <w:r w:rsidRPr="00F65A0C">
        <w:rPr>
          <w:rFonts w:eastAsia="Times New Roman" w:cs="Times New Roman"/>
          <w:b/>
          <w:bCs/>
          <w:color w:val="333333"/>
          <w:sz w:val="28"/>
          <w:szCs w:val="28"/>
        </w:rPr>
        <w:t xml:space="preserve"> с применением в нашей работе  сервиса проверки знаний были практически решены  задачи:</w:t>
      </w:r>
    </w:p>
    <w:p w:rsidR="00F65A0C" w:rsidRPr="00F65A0C" w:rsidRDefault="00F65A0C" w:rsidP="00F65A0C">
      <w:pPr>
        <w:numPr>
          <w:ilvl w:val="0"/>
          <w:numId w:val="3"/>
        </w:numPr>
        <w:spacing w:before="100" w:beforeAutospacing="1" w:after="100" w:afterAutospacing="1" w:line="339" w:lineRule="atLeast"/>
        <w:ind w:left="1940"/>
        <w:textAlignment w:val="center"/>
        <w:rPr>
          <w:rFonts w:eastAsia="Times New Roman" w:cs="Times New Roman"/>
          <w:color w:val="333333"/>
          <w:sz w:val="28"/>
          <w:szCs w:val="28"/>
        </w:rPr>
      </w:pPr>
      <w:r w:rsidRPr="00F65A0C">
        <w:rPr>
          <w:rFonts w:eastAsia="Times New Roman" w:cs="Times New Roman"/>
          <w:color w:val="333333"/>
          <w:sz w:val="28"/>
          <w:szCs w:val="28"/>
        </w:rPr>
        <w:t>Освобождение  учителя математики от рутинной работы подбора тестовых измерителей, от проверки тестовых работ, от обработки результатов, их хранения.</w:t>
      </w:r>
    </w:p>
    <w:p w:rsidR="00F65A0C" w:rsidRPr="00F65A0C" w:rsidRDefault="00F65A0C" w:rsidP="00F65A0C">
      <w:pPr>
        <w:numPr>
          <w:ilvl w:val="0"/>
          <w:numId w:val="3"/>
        </w:numPr>
        <w:spacing w:before="100" w:beforeAutospacing="1" w:after="100" w:afterAutospacing="1" w:line="339" w:lineRule="atLeast"/>
        <w:ind w:left="1940"/>
        <w:textAlignment w:val="center"/>
        <w:rPr>
          <w:rFonts w:eastAsia="Times New Roman" w:cs="Times New Roman"/>
          <w:color w:val="333333"/>
          <w:sz w:val="28"/>
          <w:szCs w:val="28"/>
        </w:rPr>
      </w:pPr>
      <w:r w:rsidRPr="00F65A0C">
        <w:rPr>
          <w:rFonts w:eastAsia="Times New Roman" w:cs="Times New Roman"/>
          <w:color w:val="333333"/>
          <w:sz w:val="28"/>
          <w:szCs w:val="28"/>
        </w:rPr>
        <w:t>Предоставление  возможности учителю в любой момент времени, непрерывно получать объективную информацию об обучении его учеников, определять на основе полученной информации проблемы в обучении учащихся и оперативно устранять их.</w:t>
      </w:r>
    </w:p>
    <w:p w:rsidR="00326EE5" w:rsidRDefault="00F65A0C" w:rsidP="00326EE5">
      <w:pPr>
        <w:numPr>
          <w:ilvl w:val="0"/>
          <w:numId w:val="3"/>
        </w:numPr>
        <w:spacing w:before="100" w:beforeAutospacing="1" w:after="100" w:afterAutospacing="1" w:line="339" w:lineRule="atLeast"/>
        <w:ind w:left="1940"/>
        <w:textAlignment w:val="center"/>
        <w:rPr>
          <w:rFonts w:eastAsia="Times New Roman" w:cs="Times New Roman"/>
          <w:color w:val="333333"/>
          <w:sz w:val="28"/>
          <w:szCs w:val="28"/>
        </w:rPr>
      </w:pPr>
      <w:r w:rsidRPr="00F65A0C">
        <w:rPr>
          <w:rFonts w:eastAsia="Times New Roman" w:cs="Times New Roman"/>
          <w:color w:val="333333"/>
          <w:sz w:val="28"/>
          <w:szCs w:val="28"/>
        </w:rPr>
        <w:t>Не на словах, а на деле подключить к образовательному процессу родителей.</w:t>
      </w:r>
    </w:p>
    <w:p w:rsidR="00563334" w:rsidRDefault="00DC2F64" w:rsidP="00326EE5">
      <w:pPr>
        <w:spacing w:before="100" w:beforeAutospacing="1" w:after="100" w:afterAutospacing="1" w:line="339" w:lineRule="atLeast"/>
        <w:textAlignment w:val="center"/>
        <w:rPr>
          <w:rFonts w:eastAsia="Times New Roman" w:cs="Times New Roman"/>
          <w:color w:val="333333"/>
          <w:sz w:val="28"/>
          <w:szCs w:val="28"/>
        </w:rPr>
      </w:pPr>
      <w:r w:rsidRPr="00DC2F64">
        <w:rPr>
          <w:rFonts w:eastAsia="Times New Roman" w:cs="Times New Roman"/>
          <w:color w:val="333333"/>
          <w:sz w:val="28"/>
          <w:szCs w:val="28"/>
        </w:rPr>
        <w:pict>
          <v:shape id="_x0000_i1026" type="#_x0000_t75" alt="" style="width:24pt;height:24pt"/>
        </w:pict>
      </w:r>
    </w:p>
    <w:p w:rsidR="00563334" w:rsidRDefault="00563334" w:rsidP="00326EE5">
      <w:pPr>
        <w:spacing w:before="100" w:beforeAutospacing="1" w:after="100" w:afterAutospacing="1" w:line="339" w:lineRule="atLeast"/>
        <w:textAlignment w:val="center"/>
        <w:rPr>
          <w:rFonts w:eastAsia="Times New Roman" w:cs="Times New Roman"/>
          <w:color w:val="333333"/>
          <w:sz w:val="28"/>
          <w:szCs w:val="28"/>
        </w:rPr>
      </w:pPr>
    </w:p>
    <w:p w:rsidR="00563334" w:rsidRDefault="00563334" w:rsidP="00326EE5">
      <w:pPr>
        <w:spacing w:before="100" w:beforeAutospacing="1" w:after="100" w:afterAutospacing="1" w:line="339" w:lineRule="atLeast"/>
        <w:textAlignment w:val="center"/>
        <w:rPr>
          <w:rFonts w:eastAsia="Times New Roman" w:cs="Times New Roman"/>
          <w:color w:val="333333"/>
          <w:sz w:val="28"/>
          <w:szCs w:val="28"/>
        </w:rPr>
      </w:pPr>
    </w:p>
    <w:p w:rsidR="00563334" w:rsidRDefault="00563334" w:rsidP="00326EE5">
      <w:pPr>
        <w:spacing w:before="100" w:beforeAutospacing="1" w:after="100" w:afterAutospacing="1" w:line="339" w:lineRule="atLeast"/>
        <w:textAlignment w:val="center"/>
        <w:rPr>
          <w:rFonts w:eastAsia="Times New Roman" w:cs="Times New Roman"/>
          <w:color w:val="333333"/>
          <w:sz w:val="28"/>
          <w:szCs w:val="28"/>
        </w:rPr>
      </w:pPr>
    </w:p>
    <w:p w:rsidR="00563334" w:rsidRDefault="00563334" w:rsidP="00326EE5">
      <w:pPr>
        <w:spacing w:before="100" w:beforeAutospacing="1" w:after="100" w:afterAutospacing="1" w:line="339" w:lineRule="atLeast"/>
        <w:textAlignment w:val="center"/>
        <w:rPr>
          <w:rFonts w:eastAsia="Times New Roman" w:cs="Times New Roman"/>
          <w:color w:val="333333"/>
          <w:sz w:val="28"/>
          <w:szCs w:val="28"/>
        </w:rPr>
      </w:pPr>
    </w:p>
    <w:p w:rsidR="00F65A0C" w:rsidRPr="00563334" w:rsidRDefault="00F65A0C" w:rsidP="00326EE5">
      <w:pPr>
        <w:spacing w:before="100" w:beforeAutospacing="1" w:after="100" w:afterAutospacing="1" w:line="339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6EE5">
        <w:rPr>
          <w:rFonts w:eastAsia="Times New Roman" w:cs="Times New Roman"/>
          <w:color w:val="333333"/>
          <w:sz w:val="28"/>
          <w:szCs w:val="28"/>
        </w:rPr>
        <w:lastRenderedPageBreak/>
        <w:t>Приложение</w:t>
      </w:r>
      <w:proofErr w:type="gramStart"/>
      <w:r w:rsidRPr="00326EE5">
        <w:rPr>
          <w:rFonts w:eastAsia="Times New Roman" w:cs="Times New Roman"/>
          <w:color w:val="333333"/>
          <w:sz w:val="28"/>
          <w:szCs w:val="28"/>
        </w:rPr>
        <w:t>2</w:t>
      </w:r>
      <w:proofErr w:type="gramEnd"/>
      <w:r w:rsidR="00326EE5">
        <w:rPr>
          <w:rFonts w:eastAsia="Times New Roman" w:cs="Times New Roman"/>
          <w:color w:val="333333"/>
          <w:sz w:val="28"/>
          <w:szCs w:val="28"/>
        </w:rPr>
        <w:t xml:space="preserve">     </w:t>
      </w:r>
      <w:r w:rsidR="00326EE5" w:rsidRPr="005633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Мониторинг качества  усвоения учебного материала </w:t>
      </w:r>
    </w:p>
    <w:p w:rsidR="00326EE5" w:rsidRPr="00563334" w:rsidRDefault="00326EE5" w:rsidP="00326EE5">
      <w:pPr>
        <w:spacing w:before="100" w:beforeAutospacing="1" w:after="100" w:afterAutospacing="1" w:line="339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33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Ф.И. </w:t>
      </w:r>
      <w:proofErr w:type="gramStart"/>
      <w:r w:rsidRPr="00563334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обучающегося</w:t>
      </w:r>
      <w:proofErr w:type="gramEnd"/>
      <w:r w:rsidRPr="005633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6333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               </w:t>
      </w:r>
      <w:r w:rsidRPr="005633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предмет</w:t>
      </w:r>
      <w:r w:rsidR="00563334" w:rsidRPr="005633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63334" w:rsidRPr="0056333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                   </w:t>
      </w:r>
      <w:r w:rsidR="00563334" w:rsidRPr="00563334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учебная четверть №</w:t>
      </w:r>
    </w:p>
    <w:tbl>
      <w:tblPr>
        <w:tblStyle w:val="a3"/>
        <w:tblW w:w="0" w:type="auto"/>
        <w:tblInd w:w="-176" w:type="dxa"/>
        <w:tblLook w:val="04A0"/>
      </w:tblPr>
      <w:tblGrid>
        <w:gridCol w:w="831"/>
        <w:gridCol w:w="1874"/>
        <w:gridCol w:w="1961"/>
        <w:gridCol w:w="1924"/>
        <w:gridCol w:w="1943"/>
        <w:gridCol w:w="1214"/>
      </w:tblGrid>
      <w:tr w:rsidR="00563334" w:rsidRPr="00563334" w:rsidTr="00563334">
        <w:tc>
          <w:tcPr>
            <w:tcW w:w="961" w:type="dxa"/>
          </w:tcPr>
          <w:p w:rsidR="00326EE5" w:rsidRPr="00563334" w:rsidRDefault="00563334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63334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1799" w:type="dxa"/>
          </w:tcPr>
          <w:p w:rsidR="00326EE5" w:rsidRPr="00563334" w:rsidRDefault="00563334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34">
              <w:rPr>
                <w:rFonts w:ascii="Times New Roman" w:hAnsi="Times New Roman" w:cs="Times New Roman"/>
                <w:sz w:val="28"/>
                <w:szCs w:val="28"/>
              </w:rPr>
              <w:t>Уровень освоение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334">
              <w:rPr>
                <w:rFonts w:ascii="Times New Roman" w:hAnsi="Times New Roman" w:cs="Times New Roman"/>
                <w:sz w:val="28"/>
                <w:szCs w:val="28"/>
              </w:rPr>
              <w:t>(не усвоил,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базовый, повышенный, высокий)</w:t>
            </w:r>
          </w:p>
        </w:tc>
        <w:tc>
          <w:tcPr>
            <w:tcW w:w="1882" w:type="dxa"/>
          </w:tcPr>
          <w:p w:rsidR="00326EE5" w:rsidRPr="00563334" w:rsidRDefault="00563334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учителя</w:t>
            </w:r>
            <w:r w:rsidR="00376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уровню возможностей обучающегося в зоне его ближайшего развития)</w:t>
            </w:r>
          </w:p>
        </w:tc>
        <w:tc>
          <w:tcPr>
            <w:tcW w:w="1847" w:type="dxa"/>
          </w:tcPr>
          <w:p w:rsidR="00326EE5" w:rsidRPr="00563334" w:rsidRDefault="00563334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рекомендаций</w:t>
            </w:r>
          </w:p>
        </w:tc>
        <w:tc>
          <w:tcPr>
            <w:tcW w:w="1865" w:type="dxa"/>
          </w:tcPr>
          <w:p w:rsidR="00326EE5" w:rsidRPr="00563334" w:rsidRDefault="00563334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невыполнения</w:t>
            </w:r>
          </w:p>
        </w:tc>
        <w:tc>
          <w:tcPr>
            <w:tcW w:w="1393" w:type="dxa"/>
          </w:tcPr>
          <w:p w:rsidR="00326EE5" w:rsidRPr="00563334" w:rsidRDefault="00563334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родите</w:t>
            </w:r>
            <w:r w:rsidR="00376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563334" w:rsidRPr="00563334" w:rsidTr="00563334">
        <w:tc>
          <w:tcPr>
            <w:tcW w:w="961" w:type="dxa"/>
          </w:tcPr>
          <w:p w:rsidR="00326EE5" w:rsidRPr="00563334" w:rsidRDefault="00326EE5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326EE5" w:rsidRPr="00563334" w:rsidRDefault="00326EE5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326EE5" w:rsidRPr="00563334" w:rsidRDefault="00326EE5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326EE5" w:rsidRPr="00563334" w:rsidRDefault="00326EE5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26EE5" w:rsidRPr="00563334" w:rsidRDefault="00326EE5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326EE5" w:rsidRPr="00563334" w:rsidRDefault="00326EE5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34" w:rsidRPr="00563334" w:rsidTr="00563334">
        <w:tc>
          <w:tcPr>
            <w:tcW w:w="961" w:type="dxa"/>
          </w:tcPr>
          <w:p w:rsidR="00326EE5" w:rsidRPr="00563334" w:rsidRDefault="00326EE5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326EE5" w:rsidRPr="00563334" w:rsidRDefault="00326EE5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326EE5" w:rsidRPr="00563334" w:rsidRDefault="00326EE5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326EE5" w:rsidRPr="00563334" w:rsidRDefault="00326EE5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326EE5" w:rsidRPr="00563334" w:rsidRDefault="00326EE5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326EE5" w:rsidRPr="00563334" w:rsidRDefault="00326EE5" w:rsidP="00F6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EE5" w:rsidRPr="00F65A0C" w:rsidRDefault="00326EE5" w:rsidP="00F65A0C">
      <w:pPr>
        <w:rPr>
          <w:rFonts w:cs="Times New Roman"/>
          <w:sz w:val="28"/>
          <w:szCs w:val="28"/>
        </w:rPr>
      </w:pPr>
    </w:p>
    <w:p w:rsidR="00AA323F" w:rsidRPr="00F65A0C" w:rsidRDefault="00AA323F" w:rsidP="00AA323F">
      <w:pPr>
        <w:spacing w:after="0"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AA323F" w:rsidRPr="00F65A0C" w:rsidRDefault="00AA323F" w:rsidP="00AA323F">
      <w:pPr>
        <w:spacing w:after="0"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AA323F" w:rsidRPr="00F65A0C" w:rsidRDefault="00AA323F" w:rsidP="00AA323F">
      <w:pPr>
        <w:spacing w:after="0"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FC6C5B" w:rsidRPr="00F65A0C" w:rsidRDefault="00FC6C5B">
      <w:pPr>
        <w:rPr>
          <w:sz w:val="28"/>
          <w:szCs w:val="28"/>
        </w:rPr>
      </w:pPr>
    </w:p>
    <w:sectPr w:rsidR="00FC6C5B" w:rsidRPr="00F65A0C" w:rsidSect="00FC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CA3"/>
    <w:multiLevelType w:val="hybridMultilevel"/>
    <w:tmpl w:val="E9F61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F612F5"/>
    <w:multiLevelType w:val="multilevel"/>
    <w:tmpl w:val="E7A0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73B40"/>
    <w:multiLevelType w:val="multilevel"/>
    <w:tmpl w:val="9AC6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23F"/>
    <w:rsid w:val="0028037D"/>
    <w:rsid w:val="00326EE5"/>
    <w:rsid w:val="00376B0D"/>
    <w:rsid w:val="005624CB"/>
    <w:rsid w:val="00563334"/>
    <w:rsid w:val="00695A1B"/>
    <w:rsid w:val="00AA323F"/>
    <w:rsid w:val="00B24BC5"/>
    <w:rsid w:val="00B87DD1"/>
    <w:rsid w:val="00BE747E"/>
    <w:rsid w:val="00CB4865"/>
    <w:rsid w:val="00D56407"/>
    <w:rsid w:val="00DC2F64"/>
    <w:rsid w:val="00EB52F4"/>
    <w:rsid w:val="00F65A0C"/>
    <w:rsid w:val="00FC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323F"/>
    <w:pPr>
      <w:ind w:left="720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AA32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23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6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65A0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оценочная плоскость (развёртка показателей качества)</a:t>
            </a:r>
          </a:p>
        </c:rich>
      </c:tx>
      <c:layout>
        <c:manualLayout>
          <c:xMode val="edge"/>
          <c:yMode val="edge"/>
          <c:x val="0.14736842105263237"/>
          <c:y val="2.1352313167259902E-2"/>
        </c:manualLayout>
      </c:layout>
      <c:spPr>
        <a:noFill/>
        <a:ln w="25395">
          <a:noFill/>
        </a:ln>
      </c:spPr>
    </c:title>
    <c:plotArea>
      <c:layout>
        <c:manualLayout>
          <c:layoutTarget val="inner"/>
          <c:xMode val="edge"/>
          <c:yMode val="edge"/>
          <c:x val="0.11811023622047309"/>
          <c:y val="0.2637362637362638"/>
          <c:w val="0.50131233595799607"/>
          <c:h val="0.5970695970696005"/>
        </c:manualLayout>
      </c:layout>
      <c:lineChart>
        <c:grouping val="standard"/>
        <c:ser>
          <c:idx val="0"/>
          <c:order val="0"/>
          <c:tx>
            <c:strRef>
              <c:f>Лист1!$A$3</c:f>
              <c:strCache>
                <c:ptCount val="1"/>
                <c:pt idx="0">
                  <c:v>СГ среднегимназический уровень</c:v>
                </c:pt>
              </c:strCache>
            </c:strRef>
          </c:tx>
          <c:spPr>
            <a:ln w="24068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Лист1!$B$2:$K$2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Лист1!$B$3:$K$3</c:f>
              <c:numCache>
                <c:formatCode>0%</c:formatCode>
                <c:ptCount val="10"/>
                <c:pt idx="0">
                  <c:v>0.53</c:v>
                </c:pt>
                <c:pt idx="1">
                  <c:v>0.48000000000000032</c:v>
                </c:pt>
                <c:pt idx="2">
                  <c:v>0.48000000000000032</c:v>
                </c:pt>
                <c:pt idx="3">
                  <c:v>0.42000000000000032</c:v>
                </c:pt>
                <c:pt idx="4">
                  <c:v>0.44000000000000045</c:v>
                </c:pt>
                <c:pt idx="5">
                  <c:v>0.35000000000000031</c:v>
                </c:pt>
                <c:pt idx="6">
                  <c:v>0.30000000000000032</c:v>
                </c:pt>
                <c:pt idx="7">
                  <c:v>0.24000000000000021</c:v>
                </c:pt>
                <c:pt idx="8">
                  <c:v>0.24000000000000021</c:v>
                </c:pt>
                <c:pt idx="9">
                  <c:v>0.28000000000000008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СМ среднемассовый уровень</c:v>
                </c:pt>
              </c:strCache>
            </c:strRef>
          </c:tx>
          <c:spPr>
            <a:ln w="24068">
              <a:solidFill>
                <a:srgbClr val="FF00FF"/>
              </a:solidFill>
              <a:prstDash val="solid"/>
            </a:ln>
          </c:spPr>
          <c:marker>
            <c:symbol val="square"/>
            <c:size val="7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Лист1!$B$2:$K$2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Лист1!$B$4:$K$4</c:f>
              <c:numCache>
                <c:formatCode>0%</c:formatCode>
                <c:ptCount val="10"/>
                <c:pt idx="0">
                  <c:v>0.47000000000000008</c:v>
                </c:pt>
                <c:pt idx="1">
                  <c:v>0.43000000000000038</c:v>
                </c:pt>
                <c:pt idx="2">
                  <c:v>0.43000000000000038</c:v>
                </c:pt>
                <c:pt idx="3">
                  <c:v>0.32000000000000139</c:v>
                </c:pt>
                <c:pt idx="4">
                  <c:v>0.25</c:v>
                </c:pt>
                <c:pt idx="5">
                  <c:v>0.2</c:v>
                </c:pt>
                <c:pt idx="6">
                  <c:v>0.18000000000000024</c:v>
                </c:pt>
                <c:pt idx="7">
                  <c:v>0.18000000000000024</c:v>
                </c:pt>
                <c:pt idx="8">
                  <c:v>0.18000000000000024</c:v>
                </c:pt>
                <c:pt idx="9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Н уровень вдвое ниже среднемассового</c:v>
                </c:pt>
              </c:strCache>
            </c:strRef>
          </c:tx>
          <c:spPr>
            <a:ln w="24068">
              <a:solidFill>
                <a:srgbClr val="FFFF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numRef>
              <c:f>Лист1!$B$2:$K$2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Лист1!$B$5:$K$5</c:f>
              <c:numCache>
                <c:formatCode>0%</c:formatCode>
                <c:ptCount val="10"/>
                <c:pt idx="0" formatCode="0.00%">
                  <c:v>0.23500000000000001</c:v>
                </c:pt>
                <c:pt idx="1">
                  <c:v>0.2</c:v>
                </c:pt>
                <c:pt idx="2">
                  <c:v>0.22000000000000025</c:v>
                </c:pt>
                <c:pt idx="3">
                  <c:v>0.16000000000000025</c:v>
                </c:pt>
                <c:pt idx="4" formatCode="0.00%">
                  <c:v>0.125</c:v>
                </c:pt>
                <c:pt idx="5">
                  <c:v>0.1</c:v>
                </c:pt>
                <c:pt idx="6">
                  <c:v>9.0000000000000066E-2</c:v>
                </c:pt>
                <c:pt idx="7">
                  <c:v>9.0000000000000066E-2</c:v>
                </c:pt>
                <c:pt idx="8">
                  <c:v>9.0000000000000066E-2</c:v>
                </c:pt>
                <c:pt idx="9">
                  <c:v>0.11000000000000011</c:v>
                </c:pt>
              </c:numCache>
            </c:numRef>
          </c:val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2006-07</c:v>
                </c:pt>
              </c:strCache>
            </c:strRef>
          </c:tx>
          <c:spPr>
            <a:ln w="24068">
              <a:solidFill>
                <a:srgbClr val="00FFFF"/>
              </a:solidFill>
              <a:prstDash val="solid"/>
            </a:ln>
          </c:spPr>
          <c:marker>
            <c:symbol val="x"/>
            <c:size val="7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numRef>
              <c:f>Лист1!$B$2:$K$2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Лист1!$B$6:$K$6</c:f>
              <c:numCache>
                <c:formatCode>0%</c:formatCode>
                <c:ptCount val="10"/>
                <c:pt idx="0">
                  <c:v>0.83000000000000063</c:v>
                </c:pt>
                <c:pt idx="1">
                  <c:v>0.82000000000000062</c:v>
                </c:pt>
                <c:pt idx="2">
                  <c:v>0.93</c:v>
                </c:pt>
                <c:pt idx="3">
                  <c:v>0.56999999999999995</c:v>
                </c:pt>
                <c:pt idx="4">
                  <c:v>0.47000000000000008</c:v>
                </c:pt>
                <c:pt idx="5">
                  <c:v>0.37000000000000038</c:v>
                </c:pt>
                <c:pt idx="6">
                  <c:v>0.37000000000000038</c:v>
                </c:pt>
                <c:pt idx="7">
                  <c:v>0.27</c:v>
                </c:pt>
                <c:pt idx="8">
                  <c:v>0.48000000000000032</c:v>
                </c:pt>
                <c:pt idx="9">
                  <c:v>0.58000000000000052</c:v>
                </c:pt>
              </c:numCache>
            </c:numRef>
          </c:val>
        </c:ser>
        <c:ser>
          <c:idx val="4"/>
          <c:order val="4"/>
          <c:tx>
            <c:strRef>
              <c:f>Лист1!$A$7</c:f>
              <c:strCache>
                <c:ptCount val="1"/>
                <c:pt idx="0">
                  <c:v>2007-08</c:v>
                </c:pt>
              </c:strCache>
            </c:strRef>
          </c:tx>
          <c:spPr>
            <a:ln w="24068">
              <a:solidFill>
                <a:srgbClr val="800080"/>
              </a:solidFill>
              <a:prstDash val="solid"/>
            </a:ln>
          </c:spPr>
          <c:marker>
            <c:symbol val="star"/>
            <c:size val="7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numRef>
              <c:f>Лист1!$B$2:$K$2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Лист1!$B$7:$K$7</c:f>
              <c:numCache>
                <c:formatCode>0%</c:formatCode>
                <c:ptCount val="10"/>
                <c:pt idx="0">
                  <c:v>0.86000000000000065</c:v>
                </c:pt>
                <c:pt idx="1">
                  <c:v>0.82000000000000062</c:v>
                </c:pt>
                <c:pt idx="2">
                  <c:v>0.74000000000000243</c:v>
                </c:pt>
                <c:pt idx="3">
                  <c:v>0.74000000000000243</c:v>
                </c:pt>
                <c:pt idx="4">
                  <c:v>0.45</c:v>
                </c:pt>
                <c:pt idx="5">
                  <c:v>0.37000000000000038</c:v>
                </c:pt>
                <c:pt idx="6">
                  <c:v>0.36000000000000032</c:v>
                </c:pt>
                <c:pt idx="7">
                  <c:v>0.29000000000000031</c:v>
                </c:pt>
                <c:pt idx="8">
                  <c:v>0.38000000000000139</c:v>
                </c:pt>
                <c:pt idx="9">
                  <c:v>0.51</c:v>
                </c:pt>
              </c:numCache>
            </c:numRef>
          </c:val>
        </c:ser>
        <c:marker val="1"/>
        <c:axId val="73392512"/>
        <c:axId val="79110912"/>
      </c:lineChart>
      <c:catAx>
        <c:axId val="73392512"/>
        <c:scaling>
          <c:orientation val="minMax"/>
        </c:scaling>
        <c:axPos val="b"/>
        <c:numFmt formatCode="General" sourceLinked="1"/>
        <c:tickLblPos val="nextTo"/>
        <c:spPr>
          <a:ln w="601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110912"/>
        <c:crosses val="autoZero"/>
        <c:auto val="1"/>
        <c:lblAlgn val="ctr"/>
        <c:lblOffset val="100"/>
        <c:tickLblSkip val="1"/>
        <c:tickMarkSkip val="1"/>
      </c:catAx>
      <c:valAx>
        <c:axId val="79110912"/>
        <c:scaling>
          <c:orientation val="minMax"/>
        </c:scaling>
        <c:axPos val="l"/>
        <c:majorGridlines>
          <c:spPr>
            <a:ln w="6017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601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0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392512"/>
        <c:crosses val="autoZero"/>
        <c:crossBetween val="between"/>
      </c:valAx>
      <c:spPr>
        <a:solidFill>
          <a:srgbClr val="C0C0C0"/>
        </a:solidFill>
        <a:ln w="24068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68618794445566056"/>
          <c:y val="0.25155125705749803"/>
          <c:w val="0.30013684186912531"/>
          <c:h val="0.71306006363352636"/>
        </c:manualLayout>
      </c:layout>
      <c:spPr>
        <a:solidFill>
          <a:srgbClr val="FFFFFF"/>
        </a:solidFill>
        <a:ln w="6017">
          <a:solidFill>
            <a:srgbClr val="000000"/>
          </a:solidFill>
          <a:prstDash val="solid"/>
        </a:ln>
      </c:spPr>
      <c:txPr>
        <a:bodyPr/>
        <a:lstStyle/>
        <a:p>
          <a:pPr>
            <a:defRPr sz="174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017">
      <a:solidFill>
        <a:srgbClr val="000000"/>
      </a:solidFill>
      <a:prstDash val="solid"/>
    </a:ln>
  </c:spPr>
  <c:txPr>
    <a:bodyPr/>
    <a:lstStyle/>
    <a:p>
      <a:pPr>
        <a:defRPr sz="180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</cp:revision>
  <dcterms:created xsi:type="dcterms:W3CDTF">2015-09-16T18:18:00Z</dcterms:created>
  <dcterms:modified xsi:type="dcterms:W3CDTF">2015-09-17T19:15:00Z</dcterms:modified>
</cp:coreProperties>
</file>