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A8" w:rsidRPr="00794040" w:rsidRDefault="00C51FA0" w:rsidP="006B0DA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040" w:rsidRPr="00794040">
        <w:rPr>
          <w:rFonts w:ascii="Times New Roman" w:hAnsi="Times New Roman" w:cs="Times New Roman"/>
          <w:b/>
          <w:sz w:val="24"/>
          <w:szCs w:val="24"/>
        </w:rPr>
        <w:t>Пушкинские мотивы в « Реквиеме А. Ахматовой</w:t>
      </w:r>
      <w:r w:rsidR="006B0DA8" w:rsidRPr="00794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DA8" w:rsidRPr="00C51FA0" w:rsidRDefault="00C51FA0" w:rsidP="006B0DA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51FA0">
        <w:rPr>
          <w:rFonts w:ascii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0DA8" w:rsidRPr="0019508B" w:rsidRDefault="006B0DA8" w:rsidP="006B0D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 – это нулевой километр русской литературы. По большому счету, с него наша литература и началась, поэтому он связующее звено между всеми русскими поэтами и прозаиками, творившими после него. Не хотелось бы, но придётся вспомнить хрестоматийное высказывание А. Григорьева о том, что «Пушкин - наше всё».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хлеб, не колбаса, конечно же, но для живущих не только хлебом насущным (ещё одно хрестоматийное выражение, которого не хочется избегать) для людей, созидающи</w:t>
      </w:r>
      <w:r w:rsidR="0079404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русскую культуру Пушкин всегда был точкой отсчета.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люди могли быть непримиримыми врагами, но  Пушкин – сближал их. Поэтому так много русские, советские и постсове</w:t>
      </w:r>
      <w:r w:rsidR="0079404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прозаики обращались к его судьбе и творчеству. А если по молодости лет, как Маяковский, предлагали выбросить с «корабля истории», то, одумавшись, протягивали руку через века. «Дайте руку!» (В. Маяковский, «Юбилейное»).  Ахматова не исключение. Пушкинскими мотивами пронизано всё её творчество. Ещё в 1911 году она создаёт стихи, посвящённые Пушкину</w:t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Пишет их она в Царском Селе, где, по её словам, «жила в общем с двух до шестнадцати лет»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«Бывают </w:t>
      </w:r>
      <w:r w:rsidR="0079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сближен</w:t>
      </w:r>
      <w:r w:rsidR="00794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я!»- написал когда-то Пушкин. </w:t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в Царском Селе, колыбели русской поэзии, Анна Ахматова и встретила "смуглого отрока", с которым не расставалась до конца дней своих. </w:t>
      </w:r>
    </w:p>
    <w:p w:rsidR="006B0DA8" w:rsidRPr="00B45673" w:rsidRDefault="006B0DA8" w:rsidP="006B0DA8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Смуглый отрок бродил по аллеям,</w:t>
      </w:r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озерных грустил берегов,</w:t>
      </w:r>
      <w:r w:rsidRPr="00D97B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столетие мы лелеем</w:t>
      </w:r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 слышный шелест шагов.</w:t>
      </w:r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Иглы сосен густо и колко</w:t>
      </w:r>
      <w:proofErr w:type="gramStart"/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стилают низкие пни...</w:t>
      </w:r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лежала его треуголка</w:t>
      </w:r>
      <w:proofErr w:type="gramStart"/>
      <w:r w:rsidRPr="00D97B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9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растрепанный том Парни.</w:t>
      </w:r>
    </w:p>
    <w:p w:rsidR="006B0DA8" w:rsidRDefault="006B0DA8" w:rsidP="006B0D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стихотворение далеко не единственное, сюда же можно отнести «В Царском Селе» (1911), «Городу Пушкина»(1957), «Пушкин»(1943). </w:t>
      </w:r>
    </w:p>
    <w:p w:rsidR="006B0DA8" w:rsidRDefault="006B0DA8" w:rsidP="006B0D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только в стихах обращалась она к образу Пушкина, но и в статьях о жизни и творчестве поэта (Ахматова любила называть себя пушкинистом), а также в статьях, обращённых к широким народным массам </w:t>
      </w:r>
      <w:r>
        <w:rPr>
          <w:rFonts w:ascii="Times New Roman" w:hAnsi="Times New Roman" w:cs="Times New Roman"/>
          <w:sz w:val="24"/>
          <w:szCs w:val="24"/>
        </w:rPr>
        <w:t xml:space="preserve">«Слово о Пушкине» (1961), «Пушкин и дети» (1965). </w:t>
      </w:r>
    </w:p>
    <w:p w:rsidR="006B0DA8" w:rsidRDefault="006B0DA8" w:rsidP="006B0D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будет предпринята попытка проследить, как Ахматова использует творчество Пушкина,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знаменитом ее творении – в поэме «Реквием». </w:t>
      </w:r>
    </w:p>
    <w:p w:rsidR="006B0DA8" w:rsidRDefault="006B0DA8" w:rsidP="006B0D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данной работы заключается в том, чтобы выявить обращение поэта к пушкинским темам и мотивам и попытаться объяснить их роль в 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текста. </w:t>
      </w:r>
    </w:p>
    <w:p w:rsidR="00732209" w:rsidRDefault="006B0DA8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Уже в «Посвящении» Ахматова отсылает нас к Пушкину, к его известному каждому советскому школьнику стихотворен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 xml:space="preserve">ию « </w:t>
      </w:r>
      <w:proofErr w:type="gramStart"/>
      <w:r w:rsidR="0073220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732209">
        <w:rPr>
          <w:rFonts w:ascii="Times New Roman" w:eastAsia="Times New Roman" w:hAnsi="Times New Roman" w:cs="Times New Roman"/>
          <w:sz w:val="24"/>
          <w:szCs w:val="24"/>
        </w:rPr>
        <w:t xml:space="preserve"> глубине сибирских руд…»:</w:t>
      </w:r>
    </w:p>
    <w:p w:rsidR="00732209" w:rsidRDefault="00732209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этим горем гнутся горы, </w:t>
      </w:r>
    </w:p>
    <w:p w:rsidR="00732209" w:rsidRDefault="00732209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течёт великая река, </w:t>
      </w:r>
    </w:p>
    <w:p w:rsidR="00732209" w:rsidRDefault="00732209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крепки тюремные затворы,</w:t>
      </w:r>
    </w:p>
    <w:p w:rsidR="00732209" w:rsidRDefault="00732209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за ними «каторжные норы»…</w:t>
      </w:r>
    </w:p>
    <w:p w:rsidR="006B0DA8" w:rsidRDefault="006B0DA8" w:rsidP="006B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 Ахматова не очень надеется на знание своих читателей и поэтому прибегает к кавычкам, чтобы даже самый невнимательный читатель споткнулся о них, огляделся и понял, что перед</w:t>
      </w:r>
      <w:r w:rsidR="00794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 «русский Адам» (А.В. Луначарский), перед которым невозможно не преклонить колени. Ахматовой нужно, чтобы в читательском сознании рядом с «тюремными затворами» эпохи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ежовщины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возникли казематы эпохи Николая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чтобы рядом с репрессированными в тридцатые годы 20 века оказались декабристы. Всё понятно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 хочет расширить временные рамки своей поэмы. И здесь не только декабристы (19 век), здесь и  «стрелецкие женки» (17 век), есть и более раннее событие, слу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ившееся в 33 году от Рождества Христова. Получается, что Ахматова хочет сказать, что неправедная власть 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3220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илатчина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3220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иколаев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ежов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- 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всегда. Что особенного декабристы добавляют к распятому Христу или казненным стрельцам? На мой взгляд, не очень-то и много. Но зато параллель между декабристами и репрессированными в 30-е годы позволяет Ахматовой провести другую, менее заметную, но более значимую, н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а мой взгляд, параллель – 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историей создания «Реквиема» и стихотворением Пушкина. А.С. Пушкин тайно, рискуя собственной свободой, отправляет стихи декабристам, среди которых и «друг бесценный»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В. Кюхельбекер, хотя не прошло ещё и двух лет с того времени, когда Пушкин сам был опальным.  Анна Андреевна не раз рассказывала, о том, как страшно она рисковала, создавая свою поэму, как она сама заучивала наизусть строфы, как просила об этом же ближайшее своё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окружение. Рассказ об этом мы найдем в воспоминаниях Л. К. Чуковской,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многих других. Для читателя, мало-мальски знакомого со стихотворным посланием Пушкина в Сибирь, «каторжные норы» заставят вспомнить «мой свободный глас», который «доходит» до «мрачных подземелий». Ахматова подчеркивает, ч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то её поэма, как и стихотворение Пушкина – потаённо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произведение, за которо</w:t>
      </w:r>
      <w:r>
        <w:rPr>
          <w:rFonts w:ascii="Times New Roman" w:eastAsia="Times New Roman" w:hAnsi="Times New Roman" w:cs="Times New Roman"/>
          <w:sz w:val="24"/>
          <w:szCs w:val="24"/>
        </w:rPr>
        <w:t>е можно было угодить в места не столь отдалённые, а значит, для того чтобы иметь смелость их написать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нужно обладать «свободным гласом», который роднит, на взгляд Ахматовой, её с Пушкиным, а следовательно, его «свободный глас» 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её. </w:t>
      </w:r>
    </w:p>
    <w:p w:rsidR="006B0DA8" w:rsidRPr="00856F07" w:rsidRDefault="006B0DA8" w:rsidP="006B0DA8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Итак, если говорить кратко, первое вкрапление Пушкина в поэму, на мой взгляд, необходимо Ахматовой не только, чтобы </w:t>
      </w:r>
      <w:r w:rsidR="00732209">
        <w:rPr>
          <w:rFonts w:ascii="Times New Roman" w:eastAsia="Times New Roman" w:hAnsi="Times New Roman" w:cs="Times New Roman"/>
          <w:sz w:val="24"/>
          <w:szCs w:val="24"/>
        </w:rPr>
        <w:t>связать две эпохи репрессий,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чтобы показать тот риск, на который она идёт, создавая «Реквием» и насколько в этом её судьба подобна судьбе Пушкина (Ахматову больше всего в его судьбе интересовала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преддуэльная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и сама дуэль, источники, которые Пушкин использовал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F07">
        <w:rPr>
          <w:rFonts w:ascii="Times New Roman" w:eastAsia="Times New Roman" w:hAnsi="Times New Roman" w:cs="Times New Roman"/>
          <w:sz w:val="24"/>
          <w:szCs w:val="24"/>
        </w:rPr>
        <w:t>творчестве, а также «цена славы»</w:t>
      </w:r>
      <w:r>
        <w:rPr>
          <w:rFonts w:ascii="Times New Roman" w:eastAsia="Times New Roman" w:hAnsi="Times New Roman" w:cs="Times New Roman"/>
          <w:sz w:val="24"/>
          <w:szCs w:val="24"/>
        </w:rPr>
        <w:t>, которая волнует Ахматову даже в 1943 году, когда блокада Ленинграда ещё не прорвана).</w:t>
      </w:r>
    </w:p>
    <w:p w:rsidR="006B0DA8" w:rsidRDefault="006B0DA8" w:rsidP="006B0DA8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знает, что такое </w:t>
      </w:r>
      <w:r w:rsidRPr="00BC1B7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1B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ценой купил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право,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Возможность или благодать</w:t>
      </w:r>
      <w:proofErr w:type="gramStart"/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t>ад всем так мудро и лукаво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Шутить, таинственно молчать</w:t>
      </w:r>
      <w:r w:rsidRPr="00856F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ногу ножкой называть?..</w:t>
      </w:r>
    </w:p>
    <w:p w:rsidR="006B0DA8" w:rsidRDefault="006B0DA8" w:rsidP="006B0DA8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мне ни возразили, всё принимаю, но хочется отметить, что право «лукаво ш</w:t>
      </w:r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>утить» или «таинственно молчать»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Ахматовой, куплено за какую-то (по-видимому, большую) цену</w:t>
      </w:r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транно, когда о Пушкине вот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сугубо материально. Позже, в 1964 году, когда Бродского арестуют и вышлют на север, А. Ахматова воскликнет: «Какую биографию делают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рыжему!» По этому поводу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Гандлевский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своём эссе «Олимпийская игра» пишет: «Это не отклик старой женщины на несчастье, стрясшееся с молодым человеком, а отзыв опытного олимпийца…»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Гандлевский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 Эссе, статьи рецензии</w:t>
      </w:r>
      <w:r w:rsidRPr="00BC1B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 2012, с. 234) То есть Ахматова понимает, что перенести страдания, ссылку тяжело, но это – </w:t>
      </w:r>
      <w:r w:rsidRPr="00BC1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цена славы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B0DA8" w:rsidRDefault="006B0DA8" w:rsidP="006B0DA8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же, отсылка к Пушкину наверно не исчерпывается только тем, о чём было сказано, потому что</w:t>
      </w:r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замечанию Ю.М. Лотмана, «чужое слово, попадая в художественный текст, делает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полифоничным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(«Чужое слово» в поэтическом тесте с.115-116.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Лотман, Ю.М. О поэтах и поэзии.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С.-Петербург 1996).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Бесспорно, может возникнуть и параллель «Посвящения» и последней строфы, а может быть, какие-то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другие ассоциации. Но в посвящении есть не только прямая цитата, но не менее ясные отсылки к истории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глубине сибирских руд…» Пушкин посылает своё стихотворение в Сибирь, на каторгу, и Ахматова «шлет прощальный… привет» «невольным подругам» «осатанелых лет». </w:t>
      </w:r>
      <w:r w:rsidR="00C51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51FA0" w:rsidRPr="00BC1B7D" w:rsidRDefault="00C51FA0" w:rsidP="006B0DA8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EE0" w:rsidRDefault="008E7EE0"/>
    <w:sectPr w:rsidR="008E7EE0" w:rsidSect="001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DA8"/>
    <w:rsid w:val="001353F7"/>
    <w:rsid w:val="006B0DA8"/>
    <w:rsid w:val="00732209"/>
    <w:rsid w:val="00794040"/>
    <w:rsid w:val="008E7EE0"/>
    <w:rsid w:val="00C5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DA8"/>
  </w:style>
  <w:style w:type="paragraph" w:styleId="a3">
    <w:name w:val="List Paragraph"/>
    <w:basedOn w:val="a"/>
    <w:uiPriority w:val="34"/>
    <w:qFormat/>
    <w:rsid w:val="006B0DA8"/>
    <w:pPr>
      <w:spacing w:after="120" w:line="36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2015-03-20T18:39:00Z</dcterms:created>
  <dcterms:modified xsi:type="dcterms:W3CDTF">2015-08-13T11:54:00Z</dcterms:modified>
</cp:coreProperties>
</file>