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5F" w:rsidRPr="00904D3B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904D3B">
        <w:rPr>
          <w:rFonts w:ascii="Times New Roman" w:eastAsia="Times New Roman" w:hAnsi="Times New Roman"/>
          <w:b/>
          <w:color w:val="000000"/>
          <w:sz w:val="24"/>
          <w:szCs w:val="24"/>
        </w:rPr>
        <w:t>Синюгина</w:t>
      </w:r>
      <w:proofErr w:type="spellEnd"/>
      <w:r w:rsidRPr="00904D3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Екатерина Алексеевна</w:t>
      </w:r>
    </w:p>
    <w:p w:rsidR="008E745F" w:rsidRPr="00904D3B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04D3B">
        <w:rPr>
          <w:rFonts w:ascii="Times New Roman" w:eastAsia="Times New Roman" w:hAnsi="Times New Roman"/>
          <w:b/>
          <w:color w:val="000000"/>
          <w:sz w:val="28"/>
          <w:szCs w:val="28"/>
        </w:rPr>
        <w:t>Роль односоставных предложений в ритмической организации текста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745F" w:rsidRPr="00904D3B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4D3B">
        <w:rPr>
          <w:rFonts w:ascii="Times New Roman" w:eastAsia="Times New Roman" w:hAnsi="Times New Roman"/>
          <w:b/>
          <w:color w:val="000000"/>
          <w:sz w:val="24"/>
          <w:szCs w:val="24"/>
        </w:rPr>
        <w:t>Аннотация:</w:t>
      </w:r>
      <w:r w:rsidRPr="00904D3B">
        <w:rPr>
          <w:rFonts w:ascii="Times New Roman" w:eastAsia="Times New Roman" w:hAnsi="Times New Roman"/>
          <w:color w:val="000000"/>
          <w:sz w:val="24"/>
          <w:szCs w:val="24"/>
        </w:rPr>
        <w:t xml:space="preserve"> В статье рассматриваются основные подходы к исследованию ритмической организации текста и анализируются функции односоставных предложений в ритмической организации коротких рассказов современной немецкой прозы.</w:t>
      </w:r>
    </w:p>
    <w:p w:rsidR="008E745F" w:rsidRPr="00904D3B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04D3B">
        <w:rPr>
          <w:rFonts w:ascii="Times New Roman" w:eastAsia="Times New Roman" w:hAnsi="Times New Roman"/>
          <w:b/>
          <w:color w:val="000000"/>
          <w:sz w:val="24"/>
          <w:szCs w:val="24"/>
        </w:rPr>
        <w:t>Ключевые слова:</w:t>
      </w:r>
      <w:r w:rsidRPr="00904D3B">
        <w:rPr>
          <w:rFonts w:ascii="Times New Roman" w:eastAsia="Times New Roman" w:hAnsi="Times New Roman"/>
          <w:color w:val="000000"/>
          <w:sz w:val="24"/>
          <w:szCs w:val="24"/>
        </w:rPr>
        <w:t xml:space="preserve"> ритмика прозы, ритм «языкового повтора» и «синтаксический» подход, повтор, параллелизм, односоставные предложения.</w:t>
      </w:r>
      <w:proofErr w:type="gramEnd"/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Неотъемлемой характеристикой любого литературного произведения, как поэтического, так и прозаического, является ритм.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Слово «ритм» происходит от греческого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rhythmos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 и в настоящее время определяется как равномерное чередование каких-либо элементов, а в переносном смысле – как налаженный ход, размеренность в протекании чего-либо [Ожегов: 1983, 606].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Говоря о художественном ритме, нужно отметить, что на сегодняшний день существует множество его определений. По мнению О.С. Ахмановой, ритм является равномерным чередованием ускорения и замедления, напряжения и ослабления, долготы и краткости, подобного и различного в произведении речи [Ахманова: 2004, 118].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Говоря о ритме, нужно также различать два вида ритма: стихотворный ритм  и ритм прозы. 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Большинство исследователей (Э.Л. Мартен, Ж.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Муро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Ю.В.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Степанюк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др.) признают ритм неотъемлемой характеристикой художественного прозаического произведения. Только организация ритма, по мнению Ю.В.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Степанюк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не похожа на строгую ритмическую структуру стиха [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Степанюк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 2001, 20].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По мнению Б.В. Томашевского, М.М.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Гиршман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Г.Н. Ивановой-Лукьяновой и др., в качестве основной ритмической единицы для прозаического текста выступает синтагма.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Впервые данное понятие использовал Л.В. Щерба для обозначения единого смыслового целого в процессе речи-мысли, сплоченного усилением последнего словесного ударения и могущего состоять из одного слова или из группы слов [Щерба: 1948, 85].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настоящее время синтагма определяется как «интонационно-смысловое единство, которое выражает в данном контексте и в данной ситуации одно понятие и может состоять из одного слова, группы слов и целого предложения» [Языкознание.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Большой энциклопедический словарь: 1998, 447].</w:t>
      </w:r>
      <w:proofErr w:type="gramEnd"/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Несмотря на то, что при определении основных ритмических единиц прозы многие лингвисты отталкиваются от понятия синтагмы, некоторые из них считают, что единицей прозы должна быть не синтагма, а ритмико-синтаксические группы.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Так, в работах Е.Т. Кононенко ритмико-синтаксические группы представляют собой отрезки речи, равные одной или нескольким синтагмам, образующие единицы, имеющие тенденцию 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соизмеренности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[Кононенко: 1973, 7-8].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Ю.В.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Степанюк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считает, что членение текста на ритмико-синтаксические группы частично совпадает с синтагматическим членением и в целом также совпадает с выделением групп подлежащего, сказуемого, дополнения и т.д., если они состоят из нескольких слов, и с объединением их, если они односоставны и коротки. Слова внутри ритмико-синтаксической группы рассматриваются как фонетические слова. В этом случае носителями ударения являются самостоятельные части речи, а служебные части речи и большая часть местоимений остаются безударными [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Степанюк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 2001, 23-24].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Огромный интерес к исследованию понятия «ритм» не случаен. По мнению Ю.В.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Степанюк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ритм – явление многоплановое [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Степанюк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 2001, 20]. Поэтому в настоящее время существует множество подходов к его исследованию.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Среди огромного количества подходов, которые с разных точек зрения изучают данное понятие, можно выделить следующие:</w:t>
      </w:r>
    </w:p>
    <w:p w:rsidR="008E745F" w:rsidRDefault="008E745F" w:rsidP="008E74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«Стиховедческий» подход к исследованию ритма прозы;</w:t>
      </w:r>
    </w:p>
    <w:p w:rsidR="008E745F" w:rsidRDefault="008E745F" w:rsidP="008E74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Статический подход к изучению ритма прозы;</w:t>
      </w:r>
    </w:p>
    <w:p w:rsidR="008E745F" w:rsidRDefault="008E745F" w:rsidP="008E74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Ритм «языкового повтора» и «синтаксический» подход к ритму прозы.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Подробнее нужно остановиться на ритме «языкового повтора» и «синтаксическом» подходе, который характеризуется преимущественной опорой на синтаксис при анализе явления ритма прозы. Данный подход сформировался в основном под влиянием взглядов В.М.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Жирмунского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который различал ритм как «естественное свойство речи» и как средство художественного воздействия ритмической прозы [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Жирмунский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1975, 569]. В.М.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Жирмунский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считал, что основу ритмической организации прозы образуют не звуковые повторы, а различные формы грамматико-синтаксического параллелизма, поддержанного словесными повторами [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Жирмунский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1975, 575-576]. Данные взгляды на ритм разделяют многие современные исследователи. Концепция В.М.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Жирмунского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начиная с его современников и до сих пор, кладется в основу многих работ по исследованию прозаического ритма, в которых проводится анализ явления повтора различных текстовых единиц.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Так, например, И.М. Астафьева, которая определяет повтор как «повторение элементов языка: звуков, морфологических частей слов, слов и синтаксических конструкций», различает звуковые, морфологические, лексические и синтаксические повторы [Астафьева: 1964, 1].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 синтаксическом повторе синтаксическая конструкция одного высказывания повторяется в последующих высказываниях с другим или частично другим лексическим наполнением. Такие конструкции называются параллельными [Астафьева: 1964, 1]. В качестве повтора и параллельных конструкций могут выступать и односоставные предложения.</w:t>
      </w:r>
    </w:p>
    <w:p w:rsidR="008E745F" w:rsidRP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анализа роли односоставных предложений в данном аспекте были выбраны два коротких рассказа немецких писателей, а именно, произведение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Сюзанны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Гайгер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Inselgäste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- «Гости острова» и произведение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Дитмара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Тепфера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Angst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 - «Страх»</w:t>
      </w:r>
      <w:r w:rsidRPr="00814ECD">
        <w:rPr>
          <w:rFonts w:ascii="Times New Roman" w:eastAsia="Times New Roman" w:hAnsi="Times New Roman"/>
          <w:color w:val="000000"/>
          <w:sz w:val="28"/>
          <w:szCs w:val="28"/>
        </w:rPr>
        <w:t xml:space="preserve"> (Рассказы помещены в сборнике „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Schreibschule</w:t>
      </w:r>
      <w:r w:rsidRPr="00814ECD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814E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Neue</w:t>
      </w:r>
      <w:r w:rsidRPr="008E74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deutsche</w:t>
      </w:r>
      <w:r w:rsidRPr="008E74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Prosa</w:t>
      </w:r>
      <w:r w:rsidRPr="008E745F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S</w:t>
      </w:r>
      <w:r w:rsidRPr="008E745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Fischer</w:t>
      </w:r>
      <w:r w:rsidRPr="008E74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Verlag</w:t>
      </w:r>
      <w:r w:rsidRPr="008E745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Frankfurt</w:t>
      </w:r>
      <w:r w:rsidRPr="008E74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am</w:t>
      </w:r>
      <w:r w:rsidRPr="008E74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Main</w:t>
      </w:r>
      <w:r w:rsidRPr="008E745F">
        <w:rPr>
          <w:rFonts w:ascii="Times New Roman" w:eastAsia="Times New Roman" w:hAnsi="Times New Roman"/>
          <w:color w:val="000000"/>
          <w:sz w:val="28"/>
          <w:szCs w:val="28"/>
        </w:rPr>
        <w:t>, 1991).</w:t>
      </w:r>
    </w:p>
    <w:p w:rsidR="008E745F" w:rsidRPr="00E7110B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В первом рассказе описывается жизненный уклад жителей небольшого мусульманского островного городка, а также взаимоотношения между местными жителями и приезжими. Рассказ начинается с описания острова, отделенного от цивилизации и представленного в виде некого ограниченного пространства.</w:t>
      </w:r>
      <w:r w:rsidRPr="00765CB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5CB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E745F" w:rsidRP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8F3FE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5A2FC9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Ebene,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fruchtbar im Landesinnern, Orangen, Oliven. Feigenplantagen. Vereinzelt Häuser, blau und weiß, flache Dächer. Ein Leuchtturm auf einer Landzunge.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  </w:t>
      </w:r>
      <w:r w:rsidRPr="005A2FC9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Ebene,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dem Meer als Wüste zugewandt. Alte Ziehbrunnen, die nicht mehr benützt werden (S. Geiger „Inselgäste“; c.30).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E745F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данном случае использование параллельных конструкций в форме односоставных предложений с повтором лексемы </w:t>
      </w:r>
      <w:r w:rsidRPr="004E56F4">
        <w:rPr>
          <w:rFonts w:ascii="Times New Roman" w:eastAsia="Times New Roman" w:hAnsi="Times New Roman"/>
          <w:color w:val="000000"/>
          <w:sz w:val="28"/>
          <w:szCs w:val="28"/>
        </w:rPr>
        <w:t>‘</w:t>
      </w:r>
      <w:proofErr w:type="spellStart"/>
      <w:r w:rsidRPr="00252CCE">
        <w:rPr>
          <w:rFonts w:ascii="Times New Roman" w:eastAsia="Times New Roman" w:hAnsi="Times New Roman"/>
          <w:i/>
          <w:color w:val="000000"/>
          <w:sz w:val="28"/>
          <w:szCs w:val="28"/>
        </w:rPr>
        <w:t>Ebene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'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говорить о том, что параллелизм </w:t>
      </w:r>
      <w:r w:rsidRPr="00252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применяется в более узком, специфическом смысле, обозначая 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обенность ритмической организации произведения</w:t>
      </w:r>
      <w:r w:rsidRPr="00252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заключающуюся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сопоставлении одного объекта</w:t>
      </w:r>
      <w:r w:rsidRPr="00252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(главного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именно </w:t>
      </w:r>
      <w:proofErr w:type="spellStart"/>
      <w:r w:rsidRPr="00252CCE">
        <w:rPr>
          <w:rFonts w:ascii="Times New Roman" w:eastAsia="Times New Roman" w:hAnsi="Times New Roman"/>
          <w:i/>
          <w:color w:val="000000"/>
          <w:sz w:val="28"/>
          <w:szCs w:val="28"/>
        </w:rPr>
        <w:t>Ebene</w:t>
      </w:r>
      <w:proofErr w:type="spellEnd"/>
      <w:r w:rsidRPr="00252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с друг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ими (второстепенными), наблюдаем</w:t>
      </w:r>
      <w:r w:rsidRPr="00252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ыми во внешнем человеку мире.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Односоставные предложения используются автором для описания города и жизненного уклада его</w:t>
      </w:r>
      <w:r w:rsidRPr="00D85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обитателей:</w:t>
      </w:r>
    </w:p>
    <w:p w:rsidR="008E745F" w:rsidRPr="00D85DE1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4E56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E56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de-DE"/>
        </w:rPr>
        <w:t>Die asphaltierte Straße in die nächste Stadt, selten Fahrzeuge, die die Landschaft schnell durchqueren, dann weiße Häuser, nicht höher als zwei Etagen, die Moschee, von einer Mauer umgeben</w:t>
      </w:r>
      <w:r w:rsidRPr="00D85DE1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de-DE"/>
        </w:rPr>
        <w:t xml:space="preserve">, </w:t>
      </w:r>
      <w:r w:rsidRPr="004E56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Allah, das Wort Allah als Erklärung für die Fremden,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die genügen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muß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.</w:t>
      </w:r>
    </w:p>
    <w:p w:rsidR="008E745F" w:rsidRP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D85DE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lastRenderedPageBreak/>
        <w:t xml:space="preserve">  </w:t>
      </w:r>
      <w:r w:rsidRPr="004E56F4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Der Markt, Gewürze in großen Säcken, Ingwer und Zimt, Fliegen, Geschrei, die Braut auf dem Kamel, von Schleiern verhüllt, Geschrei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(S. Geiger „Inselgäste“, c.31).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745F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Взгляд автора переходит с одного объекта на другой, при этом представленные в тексте односоставные бытийные предложения используются как отправная точка в развитии темы текста, все они сопровождаются атрибутами разных форм, прежде всего обособленными причастными оборотами или придаточными атрибутивными, содержащими краткую, но весьма образную характеристику названного объекта.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Подобный синтаксический параллелизм придает тексту ритм медленного созерцания мира художником, ритмику размышления.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В ряде случаев в анализируемом рассказе односоставные предложения в середине абзаца маркируют несобственно-прямую речь героя, например:</w:t>
      </w:r>
    </w:p>
    <w:p w:rsidR="008E745F" w:rsidRP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8E745F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E76782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Er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steht früh auf, er kann nicht mehr schlafen hier. </w:t>
      </w:r>
      <w:r w:rsidRPr="00E76782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 xml:space="preserve">Die kranke Frau, der Wind, das sich wiederholende Abendprogramm.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Das Spazierengehen hat er aufgegeben, es ist doch immer dasselbe. </w:t>
      </w:r>
      <w:r w:rsidRPr="00156998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Die in Decken gehüllten Männer,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die nicht aufhörten, von weitem schon auf ihn zuzugeben, ob er nicht auf dem Kamel reiten wolle.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745F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Начинается абзац с предложения авторской речи, и непосредственно за односоставным предложением также следует предложение авторской речи. Такой прием обеспечивает перекрестное выражение перспективы автора и перспективы героя, в тексте возникает ритм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двухголосия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Во втором рассказе речь идет о начинающем писателе, которого зовут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Бернхард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Его творчество пока не приносит ему достаточных средств, чтобы содержать семью. Однако он все-таки продолжает писать, несмотря даже на упреки своей жены. С самого начала повествования читатель может представить, как живет главный герой.</w:t>
      </w:r>
    </w:p>
    <w:p w:rsidR="008E745F" w:rsidRPr="00FB64A6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</w:pPr>
      <w:r w:rsidRPr="008E745F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In Bernhards Zimmer.</w:t>
      </w:r>
    </w:p>
    <w:p w:rsidR="008E745F" w:rsidRPr="00DE019B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lastRenderedPageBreak/>
        <w:t xml:space="preserve">   Quadratisch, zirka vier auf vier Meter, in einer Wand zwei, in der Wand links daneben ein Fenster; an den Fenster sind keine Vorhäng</w:t>
      </w:r>
      <w:r w:rsidR="006E5CAA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e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(D. T</w:t>
      </w:r>
      <w:proofErr w:type="spellStart"/>
      <w:r w:rsidRPr="00DE019B">
        <w:rPr>
          <w:rFonts w:ascii="Times New Roman" w:eastAsia="Times New Roman" w:hAnsi="Times New Roman"/>
          <w:color w:val="000000"/>
          <w:sz w:val="28"/>
          <w:szCs w:val="28"/>
        </w:rPr>
        <w:t>ö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pfer</w:t>
      </w:r>
      <w:proofErr w:type="spellEnd"/>
      <w:r w:rsidRPr="00DE019B">
        <w:rPr>
          <w:rFonts w:ascii="Times New Roman" w:eastAsia="Times New Roman" w:hAnsi="Times New Roman"/>
          <w:color w:val="000000"/>
          <w:sz w:val="28"/>
          <w:szCs w:val="28"/>
        </w:rPr>
        <w:t xml:space="preserve"> „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Angst</w:t>
      </w:r>
      <w:r w:rsidRPr="00DE019B">
        <w:rPr>
          <w:rFonts w:ascii="Times New Roman" w:eastAsia="Times New Roman" w:hAnsi="Times New Roman"/>
          <w:color w:val="000000"/>
          <w:sz w:val="28"/>
          <w:szCs w:val="28"/>
        </w:rPr>
        <w:t xml:space="preserve">“,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c</w:t>
      </w:r>
      <w:r w:rsidRPr="00DE019B">
        <w:rPr>
          <w:rFonts w:ascii="Times New Roman" w:eastAsia="Times New Roman" w:hAnsi="Times New Roman"/>
          <w:color w:val="000000"/>
          <w:sz w:val="28"/>
          <w:szCs w:val="28"/>
        </w:rPr>
        <w:t>.96)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19B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Короткий рассказ, для которого автор выбирает жанр пьесы или сценария, придает ему кинематографический характер.</w:t>
      </w:r>
    </w:p>
    <w:p w:rsidR="008E745F" w:rsidRPr="00F76C73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Для пьесы, сценария типично использование односоставных предложений для названия места действия, обычно сопровождаемого обособленными атрибутами (</w:t>
      </w:r>
      <w:r w:rsidRPr="00F76C73">
        <w:rPr>
          <w:rFonts w:ascii="Times New Roman" w:eastAsia="Times New Roman" w:hAnsi="Times New Roman"/>
          <w:color w:val="000000"/>
          <w:sz w:val="28"/>
          <w:szCs w:val="28"/>
        </w:rPr>
        <w:t>‘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Wieder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in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Bernhards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Zimmer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nur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heller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wie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tr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>ü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bes</w:t>
      </w:r>
      <w:proofErr w:type="spellEnd"/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Wetter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>’, ‘</w:t>
      </w:r>
      <w:proofErr w:type="spellStart"/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Stra</w:t>
      </w:r>
      <w:proofErr w:type="spellEnd"/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>ß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e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vor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Bernhards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FB64A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Haus</w:t>
      </w:r>
      <w:r w:rsidRPr="00F76C73">
        <w:rPr>
          <w:rFonts w:ascii="Times New Roman" w:eastAsia="Times New Roman" w:hAnsi="Times New Roman"/>
          <w:i/>
          <w:color w:val="000000"/>
          <w:sz w:val="28"/>
          <w:szCs w:val="28"/>
        </w:rPr>
        <w:t>’</w:t>
      </w:r>
      <w:r w:rsidRPr="00F76C73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8E745F" w:rsidRPr="00F76C73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F76C73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данном рассказе односоставные предложения используются также для представления эмоционального состояния героя.</w:t>
      </w:r>
    </w:p>
    <w:p w:rsidR="008E745F" w:rsidRPr="00F76C73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Bernhard</w:t>
      </w:r>
      <w:r w:rsidRPr="008E745F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</w:t>
      </w:r>
      <w:r w:rsidRPr="00800BAE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freudiges</w:t>
      </w:r>
      <w:r w:rsidRPr="008E745F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 xml:space="preserve"> </w:t>
      </w:r>
      <w:r w:rsidRPr="00800BAE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Erstaunen</w:t>
      </w:r>
      <w:r w:rsidRPr="008E745F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Ich</w:t>
      </w:r>
      <w:r w:rsidRPr="008E745F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?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Pause</w:t>
      </w:r>
      <w:r w:rsidRPr="00814ECD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Ern</w:t>
      </w:r>
      <w:r w:rsidRPr="00814ECD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ü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chterung</w:t>
      </w:r>
      <w:r w:rsidRPr="00814ECD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Als Statist (D. T</w:t>
      </w:r>
      <w:r w:rsidRPr="00814ECD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ö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pfer</w:t>
      </w:r>
      <w:r w:rsidRPr="00814ECD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„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Angst</w:t>
      </w:r>
      <w:r w:rsidRPr="00814ECD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“, 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c.100</w:t>
      </w:r>
      <w:r w:rsidRPr="00814ECD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6C73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Таким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образом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данной статье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были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рассмотрены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основные проблемы в исследовании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явления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ритма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прозы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также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было</w:t>
      </w:r>
      <w:r w:rsidRPr="002B0D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выявлено непосредственное влияние использования односоставных предложений на ритмическую организацию художественного текста.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E745F" w:rsidRPr="00045002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045002">
        <w:rPr>
          <w:rFonts w:ascii="Times New Roman" w:eastAsia="Times New Roman" w:hAnsi="Times New Roman"/>
          <w:i/>
          <w:color w:val="000000"/>
          <w:sz w:val="28"/>
          <w:szCs w:val="28"/>
        </w:rPr>
        <w:t>Библиографический список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002">
        <w:rPr>
          <w:rFonts w:ascii="Times New Roman" w:eastAsia="Times New Roman" w:hAnsi="Times New Roman"/>
          <w:i/>
          <w:color w:val="000000"/>
          <w:sz w:val="28"/>
          <w:szCs w:val="28"/>
        </w:rPr>
        <w:t>Астафьева И.М.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Виды синтаксических повторов, их природа и стилистическое использование: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автореф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канд.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дисс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…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филол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наук. – М., 1964.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002">
        <w:rPr>
          <w:rFonts w:ascii="Times New Roman" w:eastAsia="Times New Roman" w:hAnsi="Times New Roman"/>
          <w:i/>
          <w:color w:val="000000"/>
          <w:sz w:val="28"/>
          <w:szCs w:val="28"/>
        </w:rPr>
        <w:t>Ахманова О.С.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Словарь лингвистических терминов/ О.С. Ахманова. – 2-е изд. стер. – 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:У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РСС:Едиториал УРСС, 2004.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045002">
        <w:rPr>
          <w:rFonts w:ascii="Times New Roman" w:eastAsia="Times New Roman" w:hAnsi="Times New Roman"/>
          <w:i/>
          <w:color w:val="000000"/>
          <w:sz w:val="28"/>
          <w:szCs w:val="28"/>
        </w:rPr>
        <w:t>Жирмунский</w:t>
      </w:r>
      <w:proofErr w:type="spellEnd"/>
      <w:r w:rsidRPr="0004500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В.М.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 ритмической прозе//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Жирмунский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В.М. Теория стиха. – Л.: Советский писатель, Ленингр. отделение, 1975.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669D">
        <w:rPr>
          <w:rFonts w:ascii="Times New Roman" w:eastAsia="Times New Roman" w:hAnsi="Times New Roman"/>
          <w:i/>
          <w:color w:val="000000"/>
          <w:sz w:val="28"/>
          <w:szCs w:val="28"/>
        </w:rPr>
        <w:t>Кононенко Е.Т.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 контекстуальном изучении ритма прозы на лингвистической основе//Стиль и контекст/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ред. И.В. Арнольд – Л.: ЛГПИ им. А.И. Герцена, 1972.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002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Ожегов С.И.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Словарь русского языка. 14-е изд.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стереот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/Под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ред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окт.филол.наук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проф. Н.Ф. Шведовой. – М.: Русский язык, 1983.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045002">
        <w:rPr>
          <w:rFonts w:ascii="Times New Roman" w:eastAsia="Times New Roman" w:hAnsi="Times New Roman"/>
          <w:i/>
          <w:color w:val="000000"/>
          <w:sz w:val="28"/>
          <w:szCs w:val="28"/>
        </w:rPr>
        <w:t>Степанюк</w:t>
      </w:r>
      <w:proofErr w:type="spellEnd"/>
      <w:r w:rsidRPr="0004500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Ю.В.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Ритмическая организация прозаического текста и ее передача при переводе: На материале русского и французского языков: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дисс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…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филол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аук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– М., 2001.</w:t>
      </w:r>
    </w:p>
    <w:p w:rsidR="008E745F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60D">
        <w:rPr>
          <w:rFonts w:ascii="Times New Roman" w:eastAsia="Times New Roman" w:hAnsi="Times New Roman"/>
          <w:i/>
          <w:color w:val="000000"/>
          <w:sz w:val="28"/>
          <w:szCs w:val="28"/>
        </w:rPr>
        <w:t>Щерба Л.В.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Фонетика французского языка. 3-е изд.,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расшир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– М.: Изд-во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лит-ры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иностр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языках, 1948.</w:t>
      </w:r>
    </w:p>
    <w:p w:rsidR="008E745F" w:rsidRPr="00E3610E" w:rsidRDefault="008E745F" w:rsidP="008E745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60D">
        <w:rPr>
          <w:rFonts w:ascii="Times New Roman" w:eastAsia="Times New Roman" w:hAnsi="Times New Roman"/>
          <w:i/>
          <w:color w:val="000000"/>
          <w:sz w:val="28"/>
          <w:szCs w:val="28"/>
        </w:rPr>
        <w:t>Ярцева В.Н.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Большой энциклопедический словарь «Языкознание». – М.: Большая Российская энциклопедия, 1998.</w:t>
      </w:r>
    </w:p>
    <w:p w:rsidR="00384B59" w:rsidRPr="008E745F" w:rsidRDefault="00384B59">
      <w:pPr>
        <w:rPr>
          <w:rFonts w:ascii="Times New Roman" w:hAnsi="Times New Roman" w:cs="Times New Roman"/>
          <w:sz w:val="28"/>
          <w:szCs w:val="28"/>
        </w:rPr>
      </w:pPr>
    </w:p>
    <w:sectPr w:rsidR="00384B59" w:rsidRPr="008E745F" w:rsidSect="006F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3D8C"/>
    <w:multiLevelType w:val="hybridMultilevel"/>
    <w:tmpl w:val="3BA0C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45F"/>
    <w:rsid w:val="00384B59"/>
    <w:rsid w:val="006E5CAA"/>
    <w:rsid w:val="006F34D6"/>
    <w:rsid w:val="008E745F"/>
    <w:rsid w:val="00F0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2014-11-30T11:23:00Z</dcterms:created>
  <dcterms:modified xsi:type="dcterms:W3CDTF">2014-12-04T14:59:00Z</dcterms:modified>
</cp:coreProperties>
</file>