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3F" w:rsidRDefault="00954D3F" w:rsidP="00954D3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D293D">
        <w:rPr>
          <w:rFonts w:ascii="Times New Roman" w:hAnsi="Times New Roman"/>
          <w:b/>
          <w:i/>
          <w:sz w:val="28"/>
          <w:szCs w:val="28"/>
        </w:rPr>
        <w:t>Перспективное планирование коррекционно-разв</w:t>
      </w:r>
      <w:r>
        <w:rPr>
          <w:rFonts w:ascii="Times New Roman" w:hAnsi="Times New Roman"/>
          <w:b/>
          <w:i/>
          <w:sz w:val="28"/>
          <w:szCs w:val="28"/>
        </w:rPr>
        <w:t xml:space="preserve">ивающей работы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_________________</w:t>
      </w:r>
    </w:p>
    <w:p w:rsidR="00954D3F" w:rsidRPr="00ED293D" w:rsidRDefault="00954D3F" w:rsidP="00954D3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D293D">
        <w:rPr>
          <w:rFonts w:ascii="Times New Roman" w:hAnsi="Times New Roman"/>
          <w:b/>
          <w:i/>
          <w:sz w:val="28"/>
          <w:szCs w:val="28"/>
        </w:rPr>
        <w:t xml:space="preserve">(сентябрь, октябрь, ноябрь, декабрь)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5112"/>
        <w:gridCol w:w="5652"/>
        <w:gridCol w:w="2514"/>
      </w:tblGrid>
      <w:tr w:rsidR="00954D3F" w:rsidRPr="00954D3F" w:rsidTr="00A96588">
        <w:tc>
          <w:tcPr>
            <w:tcW w:w="0" w:type="auto"/>
          </w:tcPr>
          <w:p w:rsidR="00954D3F" w:rsidRPr="00954D3F" w:rsidRDefault="00954D3F" w:rsidP="0095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5134" w:type="dxa"/>
          </w:tcPr>
          <w:p w:rsidR="00954D3F" w:rsidRPr="00954D3F" w:rsidRDefault="00954D3F" w:rsidP="0095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Содержание раздела</w:t>
            </w:r>
          </w:p>
        </w:tc>
        <w:tc>
          <w:tcPr>
            <w:tcW w:w="5678" w:type="dxa"/>
          </w:tcPr>
          <w:p w:rsidR="00954D3F" w:rsidRPr="00954D3F" w:rsidRDefault="00954D3F" w:rsidP="0095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Предлагаемые задания</w:t>
            </w:r>
          </w:p>
        </w:tc>
        <w:tc>
          <w:tcPr>
            <w:tcW w:w="2465" w:type="dxa"/>
          </w:tcPr>
          <w:p w:rsidR="00954D3F" w:rsidRPr="00954D3F" w:rsidRDefault="00954D3F" w:rsidP="0095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</w:tc>
      </w:tr>
      <w:tr w:rsidR="00954D3F" w:rsidRPr="00954D3F" w:rsidTr="00A96588">
        <w:tblPrEx>
          <w:tblLook w:val="0000"/>
        </w:tblPrEx>
        <w:trPr>
          <w:trHeight w:val="1016"/>
        </w:trPr>
        <w:tc>
          <w:tcPr>
            <w:tcW w:w="2337" w:type="dxa"/>
            <w:vMerge w:val="restart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5134" w:type="dxa"/>
            <w:vMerge w:val="restart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 xml:space="preserve">Расширять  закреплять представления о социальных отношениях </w:t>
            </w:r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взрослыми и детьми</w:t>
            </w:r>
          </w:p>
        </w:tc>
        <w:tc>
          <w:tcPr>
            <w:tcW w:w="5678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Закрепить умение называть свое имя и фамилию игры «Паровозик», (игры «Маме улыбаемся», «Вот Я»)</w:t>
            </w:r>
          </w:p>
        </w:tc>
        <w:tc>
          <w:tcPr>
            <w:tcW w:w="2465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 xml:space="preserve">Игры и занятия с детьми раннего возраста с психофизическими нарушениями. Под. </w:t>
            </w:r>
            <w:proofErr w:type="spellStart"/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>Ред</w:t>
            </w:r>
            <w:proofErr w:type="spellEnd"/>
            <w:proofErr w:type="gram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Е. А. 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Стребелевой</w:t>
            </w:r>
            <w:proofErr w:type="spellEnd"/>
            <w:r w:rsidRPr="00954D3F">
              <w:rPr>
                <w:rFonts w:ascii="Times New Roman" w:hAnsi="Times New Roman"/>
                <w:sz w:val="28"/>
                <w:szCs w:val="28"/>
              </w:rPr>
              <w:t>, Г.А. Мишиной. Стр10</w:t>
            </w:r>
          </w:p>
        </w:tc>
      </w:tr>
      <w:tr w:rsidR="00954D3F" w:rsidRPr="00954D3F" w:rsidTr="00954D3F">
        <w:tblPrEx>
          <w:tblLook w:val="0000"/>
        </w:tblPrEx>
        <w:trPr>
          <w:trHeight w:val="304"/>
        </w:trPr>
        <w:tc>
          <w:tcPr>
            <w:tcW w:w="2337" w:type="dxa"/>
            <w:vMerge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  <w:vMerge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Учить называть свой возраст</w:t>
            </w:r>
          </w:p>
        </w:tc>
        <w:tc>
          <w:tcPr>
            <w:tcW w:w="2465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D3F" w:rsidRPr="00954D3F" w:rsidTr="00A96588">
        <w:tblPrEx>
          <w:tblLook w:val="0000"/>
        </w:tblPrEx>
        <w:trPr>
          <w:trHeight w:val="1796"/>
        </w:trPr>
        <w:tc>
          <w:tcPr>
            <w:tcW w:w="2337" w:type="dxa"/>
            <w:vMerge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  <w:vMerge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>формировать коммуникативные умения: приветливо здороваться и прощаться, вежливо обращаться,  доброжелательно взаимодействовать (игры «Паровозик», «Передай мяч», «Ласковый ребёнок»</w:t>
            </w:r>
            <w:proofErr w:type="gramEnd"/>
          </w:p>
        </w:tc>
        <w:tc>
          <w:tcPr>
            <w:tcW w:w="2465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 xml:space="preserve">Игры и занятия с детьми раннего возраста с психофизическими нарушениями. Под. </w:t>
            </w:r>
            <w:proofErr w:type="spellStart"/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>Ред</w:t>
            </w:r>
            <w:proofErr w:type="spellEnd"/>
            <w:proofErr w:type="gram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Е. А. 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Стребелевой</w:t>
            </w:r>
            <w:proofErr w:type="spellEnd"/>
            <w:r w:rsidRPr="00954D3F">
              <w:rPr>
                <w:rFonts w:ascii="Times New Roman" w:hAnsi="Times New Roman"/>
                <w:sz w:val="28"/>
                <w:szCs w:val="28"/>
              </w:rPr>
              <w:t>, Г.А. Мишиной. Стр15-16</w:t>
            </w:r>
          </w:p>
        </w:tc>
      </w:tr>
      <w:tr w:rsidR="00954D3F" w:rsidRPr="00954D3F" w:rsidTr="00954D3F">
        <w:tblPrEx>
          <w:tblLook w:val="0000"/>
        </w:tblPrEx>
        <w:trPr>
          <w:trHeight w:val="656"/>
        </w:trPr>
        <w:tc>
          <w:tcPr>
            <w:tcW w:w="2337" w:type="dxa"/>
            <w:vMerge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  <w:vMerge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 xml:space="preserve">Учить осуществлять элементарную оценку результатов своей деятельности и деятельности сверстников. </w:t>
            </w:r>
          </w:p>
        </w:tc>
        <w:tc>
          <w:tcPr>
            <w:tcW w:w="2465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D3F" w:rsidRPr="00954D3F" w:rsidTr="00A96588">
        <w:tblPrEx>
          <w:tblLook w:val="0000"/>
        </w:tblPrEx>
        <w:trPr>
          <w:trHeight w:val="2009"/>
        </w:trPr>
        <w:tc>
          <w:tcPr>
            <w:tcW w:w="2337" w:type="dxa"/>
            <w:vMerge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  <w:vMerge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Формировать потребность и умения участвовать в коллективной деятельности сверстников (игровой, изобразительной, музыкальной, театральной и др.)</w:t>
            </w:r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   (</w:t>
            </w:r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954D3F">
              <w:rPr>
                <w:rFonts w:ascii="Times New Roman" w:hAnsi="Times New Roman"/>
                <w:sz w:val="28"/>
                <w:szCs w:val="28"/>
              </w:rPr>
              <w:t>гры «Вместе играем», «Передай игрушку»)</w:t>
            </w:r>
          </w:p>
        </w:tc>
        <w:tc>
          <w:tcPr>
            <w:tcW w:w="2465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 xml:space="preserve">Игры и занятия с детьми раннего возраста с психофизическими нарушениями. Под. </w:t>
            </w:r>
            <w:proofErr w:type="spellStart"/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>Ред</w:t>
            </w:r>
            <w:proofErr w:type="spellEnd"/>
            <w:proofErr w:type="gram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Е. А. 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Стребелевой</w:t>
            </w:r>
            <w:proofErr w:type="spellEnd"/>
            <w:r w:rsidRPr="00954D3F">
              <w:rPr>
                <w:rFonts w:ascii="Times New Roman" w:hAnsi="Times New Roman"/>
                <w:sz w:val="28"/>
                <w:szCs w:val="28"/>
              </w:rPr>
              <w:t>, Г.А. Мишиной. Стр18-19</w:t>
            </w:r>
          </w:p>
        </w:tc>
      </w:tr>
      <w:tr w:rsidR="00954D3F" w:rsidRPr="00954D3F" w:rsidTr="00A96588">
        <w:tblPrEx>
          <w:tblLook w:val="0000"/>
        </w:tblPrEx>
        <w:trPr>
          <w:trHeight w:val="1067"/>
        </w:trPr>
        <w:tc>
          <w:tcPr>
            <w:tcW w:w="2337" w:type="dxa"/>
            <w:vMerge w:val="restart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 xml:space="preserve">Формировать интерес к игрушкам и действиям с ними </w:t>
            </w:r>
          </w:p>
        </w:tc>
        <w:tc>
          <w:tcPr>
            <w:tcW w:w="5678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 xml:space="preserve">Побуждать ребенка совместно </w:t>
            </w:r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взрослым, а затем  по просьбе  совершать цепочку игровых действий (кормить куклу или укладывать ее спать) </w:t>
            </w:r>
          </w:p>
        </w:tc>
        <w:tc>
          <w:tcPr>
            <w:tcW w:w="2465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D3F" w:rsidRPr="00954D3F" w:rsidTr="00954D3F">
        <w:tblPrEx>
          <w:tblLook w:val="0000"/>
        </w:tblPrEx>
        <w:trPr>
          <w:trHeight w:val="621"/>
        </w:trPr>
        <w:tc>
          <w:tcPr>
            <w:tcW w:w="2337" w:type="dxa"/>
            <w:vMerge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Учить выполнять предметные действия с игрушками в соответствии с их функциональным назначением</w:t>
            </w:r>
          </w:p>
        </w:tc>
        <w:tc>
          <w:tcPr>
            <w:tcW w:w="5678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 xml:space="preserve">Побуждать самостоятельно, играть с игрушками, выполнять знакомые действия  </w:t>
            </w:r>
          </w:p>
        </w:tc>
        <w:tc>
          <w:tcPr>
            <w:tcW w:w="2465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D3F" w:rsidRPr="00954D3F" w:rsidTr="00A96588">
        <w:tblPrEx>
          <w:tblLook w:val="0000"/>
        </w:tblPrEx>
        <w:trPr>
          <w:trHeight w:val="1304"/>
        </w:trPr>
        <w:tc>
          <w:tcPr>
            <w:tcW w:w="2337" w:type="dxa"/>
            <w:vMerge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Учить выполнять цепочку последовательных игровых действий</w:t>
            </w:r>
          </w:p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Учить выполнять одно и то же игровое действие с разными игрушками</w:t>
            </w:r>
          </w:p>
        </w:tc>
        <w:tc>
          <w:tcPr>
            <w:tcW w:w="5678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 xml:space="preserve">Игра «Построим мебель для матрёшек», «Угощаем матрёшек»,  «Домики для </w:t>
            </w:r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>зверюшек</w:t>
            </w:r>
            <w:proofErr w:type="gramEnd"/>
            <w:r w:rsidRPr="00954D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65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 xml:space="preserve">Игры и занятия с детьми раннего возраста с психофизическими нарушениями. Под. </w:t>
            </w:r>
            <w:proofErr w:type="spellStart"/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>Ред</w:t>
            </w:r>
            <w:proofErr w:type="spellEnd"/>
            <w:proofErr w:type="gram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Е. А. 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Стребелевой</w:t>
            </w:r>
            <w:proofErr w:type="spell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, Г.А. Мишиной. </w:t>
            </w:r>
            <w:proofErr w:type="spellStart"/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90</w:t>
            </w:r>
          </w:p>
        </w:tc>
      </w:tr>
      <w:tr w:rsidR="00954D3F" w:rsidRPr="00954D3F" w:rsidTr="00A96588">
        <w:tblPrEx>
          <w:tblLook w:val="0000"/>
        </w:tblPrEx>
        <w:trPr>
          <w:trHeight w:val="373"/>
        </w:trPr>
        <w:tc>
          <w:tcPr>
            <w:tcW w:w="2337" w:type="dxa"/>
            <w:vMerge w:val="restart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 xml:space="preserve">Обогащение </w:t>
            </w:r>
            <w:r w:rsidRPr="00954D3F">
              <w:rPr>
                <w:rFonts w:ascii="Times New Roman" w:hAnsi="Times New Roman"/>
                <w:sz w:val="28"/>
                <w:szCs w:val="28"/>
              </w:rPr>
              <w:lastRenderedPageBreak/>
              <w:t>сенсорного опыта</w:t>
            </w:r>
          </w:p>
        </w:tc>
        <w:tc>
          <w:tcPr>
            <w:tcW w:w="5134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сенсорно-перцептивную</w:t>
            </w:r>
            <w:proofErr w:type="spell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D3F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способность</w:t>
            </w:r>
          </w:p>
        </w:tc>
        <w:tc>
          <w:tcPr>
            <w:tcW w:w="5678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выделять знакомые предметы из </w:t>
            </w:r>
            <w:r w:rsidRPr="00954D3F">
              <w:rPr>
                <w:rFonts w:ascii="Times New Roman" w:hAnsi="Times New Roman"/>
                <w:sz w:val="28"/>
                <w:szCs w:val="28"/>
              </w:rPr>
              <w:lastRenderedPageBreak/>
              <w:t>окружающего пространства, на листе бумаги из множества других («Найди свою игрушку», «Что на картинке», «Что изменилось»)</w:t>
            </w:r>
          </w:p>
        </w:tc>
        <w:tc>
          <w:tcPr>
            <w:tcW w:w="2465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lastRenderedPageBreak/>
              <w:t>Коррекционно-</w:t>
            </w:r>
            <w:r w:rsidRPr="00954D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развивающее обучение детей в процессе дидактических игр. Е. А. 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Стребелева</w:t>
            </w:r>
            <w:proofErr w:type="spellEnd"/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117-119</w:t>
            </w:r>
          </w:p>
        </w:tc>
      </w:tr>
      <w:tr w:rsidR="00954D3F" w:rsidRPr="00954D3F" w:rsidTr="00954D3F">
        <w:tblPrEx>
          <w:tblLook w:val="0000"/>
        </w:tblPrEx>
        <w:trPr>
          <w:trHeight w:val="940"/>
        </w:trPr>
        <w:tc>
          <w:tcPr>
            <w:tcW w:w="2337" w:type="dxa"/>
            <w:vMerge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  <w:vMerge w:val="restart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Развивать математические  представления  ( </w:t>
            </w:r>
            <w:proofErr w:type="gramEnd"/>
          </w:p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формировать понятия « один», «много», понимать словесную инструкцию «Покажи один», «Покажи, где много»</w:t>
            </w:r>
          </w:p>
        </w:tc>
        <w:tc>
          <w:tcPr>
            <w:tcW w:w="2465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D3F" w:rsidRPr="00954D3F" w:rsidTr="00A96588">
        <w:tblPrEx>
          <w:tblLook w:val="0000"/>
        </w:tblPrEx>
        <w:trPr>
          <w:trHeight w:val="1068"/>
        </w:trPr>
        <w:tc>
          <w:tcPr>
            <w:tcW w:w="2337" w:type="dxa"/>
            <w:vMerge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  <w:vMerge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>Учить брать по просьбе один  предмет  из группы (задание 12), брать по просьбе два  предмета  из группы (задание 13</w:t>
            </w:r>
            <w:proofErr w:type="gramEnd"/>
          </w:p>
        </w:tc>
        <w:tc>
          <w:tcPr>
            <w:tcW w:w="2465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D3F" w:rsidRPr="00954D3F" w:rsidTr="00954D3F">
        <w:tblPrEx>
          <w:tblLook w:val="0000"/>
        </w:tblPrEx>
        <w:trPr>
          <w:trHeight w:val="1982"/>
        </w:trPr>
        <w:tc>
          <w:tcPr>
            <w:tcW w:w="2337" w:type="dxa"/>
            <w:vMerge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  <w:vMerge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Учить узнавать число «1», как графический символ сначала без соотнесения  с количеством (задание 14), а затем соотнося с количеством и соответствующим жесто</w:t>
            </w:r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954D3F">
              <w:rPr>
                <w:rFonts w:ascii="Times New Roman" w:hAnsi="Times New Roman"/>
                <w:sz w:val="28"/>
                <w:szCs w:val="28"/>
              </w:rPr>
              <w:t>задание 15); узнавать число «2», как графический символ сначала без соотнесения  с количеством (задание16), а затем соотнося с количеством и соответствующим жестом (задание 17);</w:t>
            </w:r>
          </w:p>
        </w:tc>
        <w:tc>
          <w:tcPr>
            <w:tcW w:w="2465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D3F" w:rsidRPr="00954D3F" w:rsidTr="00A96588">
        <w:tblPrEx>
          <w:tblLook w:val="0000"/>
        </w:tblPrEx>
        <w:trPr>
          <w:trHeight w:val="1101"/>
        </w:trPr>
        <w:tc>
          <w:tcPr>
            <w:tcW w:w="2337" w:type="dxa"/>
            <w:vMerge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  <w:vMerge w:val="restart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>Развивать пространственные представления (</w:t>
            </w:r>
            <w:proofErr w:type="gramEnd"/>
          </w:p>
        </w:tc>
        <w:tc>
          <w:tcPr>
            <w:tcW w:w="5678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>формировать понятия: вверху, внизу, рядом (Игры «Что стоит вверху, внизу, рядом», «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Внизу-наверху</w:t>
            </w:r>
            <w:proofErr w:type="spellEnd"/>
            <w:r w:rsidRPr="00954D3F">
              <w:rPr>
                <w:rFonts w:ascii="Times New Roman" w:hAnsi="Times New Roman"/>
                <w:sz w:val="28"/>
                <w:szCs w:val="28"/>
              </w:rPr>
              <w:t>», «Положи верно»)</w:t>
            </w:r>
            <w:proofErr w:type="gramEnd"/>
          </w:p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Коррекционно-развивающее обучение детей в </w:t>
            </w:r>
            <w:r w:rsidRPr="00954D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процессе дидактических игр. Е. А. 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Стребелева</w:t>
            </w:r>
            <w:proofErr w:type="spellEnd"/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130-132</w:t>
            </w:r>
          </w:p>
        </w:tc>
      </w:tr>
      <w:tr w:rsidR="00954D3F" w:rsidRPr="00954D3F" w:rsidTr="00A96588">
        <w:tblPrEx>
          <w:tblLook w:val="0000"/>
        </w:tblPrEx>
        <w:trPr>
          <w:trHeight w:val="246"/>
        </w:trPr>
        <w:tc>
          <w:tcPr>
            <w:tcW w:w="2337" w:type="dxa"/>
            <w:vMerge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  <w:vMerge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формировать понятия: «далеко», «близко» (Игры «Возьми игрушку», «Доползи до игрушки»)</w:t>
            </w:r>
          </w:p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Коррекционно-развивающее обучение детей в процессе дидактических игр. Е. А. 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Стребелева</w:t>
            </w:r>
            <w:proofErr w:type="spellEnd"/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137</w:t>
            </w:r>
          </w:p>
        </w:tc>
      </w:tr>
      <w:tr w:rsidR="00954D3F" w:rsidRPr="00954D3F" w:rsidTr="00A96588">
        <w:tblPrEx>
          <w:tblLook w:val="0000"/>
        </w:tblPrEx>
        <w:trPr>
          <w:trHeight w:val="1259"/>
        </w:trPr>
        <w:tc>
          <w:tcPr>
            <w:tcW w:w="2337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Формировать представления о предметах, полученных с помощью тактильных ощущений</w:t>
            </w:r>
          </w:p>
        </w:tc>
        <w:tc>
          <w:tcPr>
            <w:tcW w:w="5678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Формировать понятия «</w:t>
            </w:r>
            <w:proofErr w:type="spellStart"/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>тёплый-холодный</w:t>
            </w:r>
            <w:proofErr w:type="spellEnd"/>
            <w:proofErr w:type="gramEnd"/>
            <w:r w:rsidRPr="00954D3F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мокрый-сухой</w:t>
            </w:r>
            <w:proofErr w:type="spellEnd"/>
            <w:r w:rsidRPr="00954D3F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мягкий-твёрдый</w:t>
            </w:r>
            <w:proofErr w:type="spellEnd"/>
            <w:r w:rsidRPr="00954D3F">
              <w:rPr>
                <w:rFonts w:ascii="Times New Roman" w:hAnsi="Times New Roman"/>
                <w:sz w:val="28"/>
                <w:szCs w:val="28"/>
              </w:rPr>
              <w:t>», закреплять слова, обозначающие данные признаки в пассивном словаре</w:t>
            </w:r>
          </w:p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D3F" w:rsidRPr="00954D3F" w:rsidTr="00A96588">
        <w:tblPrEx>
          <w:tblLook w:val="0000"/>
        </w:tblPrEx>
        <w:trPr>
          <w:trHeight w:val="1259"/>
        </w:trPr>
        <w:tc>
          <w:tcPr>
            <w:tcW w:w="2337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Учить сличать цвета, выбирать нужный цвет при выборе из 3-х</w:t>
            </w:r>
          </w:p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Учить раскладывать предметы 3-х  цветов в 3 коробки (Игры «»Беги ко мне, «Оденем кукол», « Найди свою пару», «Найди своё место», «Подарим куклам бусы»)</w:t>
            </w:r>
          </w:p>
        </w:tc>
        <w:tc>
          <w:tcPr>
            <w:tcW w:w="2465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Коррекционно-развивающее обучение детей в процессе дидактических игр. Е. А. 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Стребелева</w:t>
            </w:r>
            <w:proofErr w:type="spellEnd"/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D3F">
              <w:rPr>
                <w:rFonts w:ascii="Times New Roman" w:hAnsi="Times New Roman"/>
                <w:sz w:val="28"/>
                <w:szCs w:val="28"/>
              </w:rPr>
              <w:lastRenderedPageBreak/>
              <w:t>108-110</w:t>
            </w:r>
          </w:p>
        </w:tc>
      </w:tr>
      <w:tr w:rsidR="00954D3F" w:rsidRPr="00954D3F" w:rsidTr="00A96588">
        <w:tblPrEx>
          <w:tblLook w:val="0000"/>
        </w:tblPrEx>
        <w:trPr>
          <w:trHeight w:val="1259"/>
        </w:trPr>
        <w:tc>
          <w:tcPr>
            <w:tcW w:w="2337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Формировать связь между цветом и его названием</w:t>
            </w:r>
          </w:p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представлений о цвете, закрепление их в слове-названии. </w:t>
            </w:r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(Игры «Узнай и назови», «Запомни и найди», «Запомни и назови»,  «Хлоп-хлоп», «Оденем кукол» </w:t>
            </w:r>
            <w:proofErr w:type="gramEnd"/>
          </w:p>
        </w:tc>
        <w:tc>
          <w:tcPr>
            <w:tcW w:w="2465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Коррекционно-развивающее обучение детей в процессе дидактических игр. Е. А. 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Стребелева</w:t>
            </w:r>
            <w:proofErr w:type="spellEnd"/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112-116</w:t>
            </w:r>
          </w:p>
        </w:tc>
      </w:tr>
      <w:tr w:rsidR="00954D3F" w:rsidRPr="00954D3F" w:rsidTr="00A96588">
        <w:tblPrEx>
          <w:tblLook w:val="0000"/>
        </w:tblPrEx>
        <w:trPr>
          <w:trHeight w:val="880"/>
        </w:trPr>
        <w:tc>
          <w:tcPr>
            <w:tcW w:w="2337" w:type="dxa"/>
            <w:vMerge w:val="restart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 xml:space="preserve">Учить определять размер предметов  практически (методом проб) </w:t>
            </w:r>
          </w:p>
        </w:tc>
        <w:tc>
          <w:tcPr>
            <w:tcW w:w="5678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Игры «Спрячь шарик в ладошках», «Спрячь игрушку», «опусти шарик в коробку», «Спрячь матрёшку», «Матрёшки», «Построй башню», «Кто скорее свернёт ленту»</w:t>
            </w:r>
          </w:p>
        </w:tc>
        <w:tc>
          <w:tcPr>
            <w:tcW w:w="2465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Коррекционно-развивающее обучение детей в процессе дидактических игр. Е. А. 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Стребелева</w:t>
            </w:r>
            <w:proofErr w:type="spellEnd"/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81-86</w:t>
            </w:r>
          </w:p>
        </w:tc>
      </w:tr>
      <w:tr w:rsidR="00954D3F" w:rsidRPr="00954D3F" w:rsidTr="00A96588">
        <w:tblPrEx>
          <w:tblLook w:val="0000"/>
        </w:tblPrEx>
        <w:trPr>
          <w:trHeight w:val="1165"/>
        </w:trPr>
        <w:tc>
          <w:tcPr>
            <w:tcW w:w="2337" w:type="dxa"/>
            <w:vMerge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Учить определять размер предметов  на глаз, формировать и закреплять в пассивном словаре понятия «большой», «маленький »</w:t>
            </w:r>
          </w:p>
        </w:tc>
        <w:tc>
          <w:tcPr>
            <w:tcW w:w="5678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Игры «Пирамидки», «Где такие?», «Красивые узоры», «Улица», «Три медведя», «У кого большой мяч?»</w:t>
            </w:r>
          </w:p>
        </w:tc>
        <w:tc>
          <w:tcPr>
            <w:tcW w:w="2465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Коррекционно-развивающее обучение детей в процессе дидактических игр. Е. А. 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Стребелева</w:t>
            </w:r>
            <w:proofErr w:type="spellEnd"/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D3F">
              <w:rPr>
                <w:rFonts w:ascii="Times New Roman" w:hAnsi="Times New Roman"/>
                <w:sz w:val="28"/>
                <w:szCs w:val="28"/>
              </w:rPr>
              <w:lastRenderedPageBreak/>
              <w:t>90-97</w:t>
            </w:r>
          </w:p>
        </w:tc>
      </w:tr>
      <w:tr w:rsidR="00954D3F" w:rsidRPr="00954D3F" w:rsidTr="00A96588">
        <w:tblPrEx>
          <w:tblLook w:val="0000"/>
        </w:tblPrEx>
        <w:trPr>
          <w:trHeight w:val="1259"/>
        </w:trPr>
        <w:tc>
          <w:tcPr>
            <w:tcW w:w="2337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Классифицировать предметы по одному из двух признаков (цвет, величина)</w:t>
            </w:r>
          </w:p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Учить группировать предметы по существенному признаку</w:t>
            </w:r>
          </w:p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Учить самостоятельно подбирать признак для группировк</w:t>
            </w:r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954D3F">
              <w:rPr>
                <w:rFonts w:ascii="Times New Roman" w:hAnsi="Times New Roman"/>
                <w:sz w:val="28"/>
                <w:szCs w:val="28"/>
              </w:rPr>
              <w:t>Игры « Протолкни все такие», «Кто где живёт», «Что кому дать?», «Цвет и форма», «Разложи картинки в свои конверты»)</w:t>
            </w:r>
          </w:p>
        </w:tc>
        <w:tc>
          <w:tcPr>
            <w:tcW w:w="2465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Коррекционно-развивающее обучение детей в процессе дидактических игр. Е. А. 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Стребелева</w:t>
            </w:r>
            <w:proofErr w:type="spellEnd"/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179-184</w:t>
            </w:r>
          </w:p>
        </w:tc>
      </w:tr>
      <w:tr w:rsidR="00954D3F" w:rsidRPr="00954D3F" w:rsidTr="00A96588">
        <w:tblPrEx>
          <w:tblLook w:val="0000"/>
        </w:tblPrEx>
        <w:trPr>
          <w:trHeight w:val="1122"/>
        </w:trPr>
        <w:tc>
          <w:tcPr>
            <w:tcW w:w="2337" w:type="dxa"/>
            <w:vMerge w:val="restart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Развитие конструктивных навыков</w:t>
            </w:r>
          </w:p>
        </w:tc>
        <w:tc>
          <w:tcPr>
            <w:tcW w:w="5134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Выполнять простые постройки из объёмного конструктора по показу, обыгрывать их</w:t>
            </w:r>
          </w:p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(Игры «Дом для матрёшки», «Кто внимательный»)</w:t>
            </w:r>
          </w:p>
        </w:tc>
        <w:tc>
          <w:tcPr>
            <w:tcW w:w="2465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Коррекционно-развивающее обучение детей в процессе дидактических игр. Е. А. 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Стребелева</w:t>
            </w:r>
            <w:proofErr w:type="spellEnd"/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128-129</w:t>
            </w:r>
          </w:p>
        </w:tc>
      </w:tr>
      <w:tr w:rsidR="00954D3F" w:rsidRPr="00954D3F" w:rsidTr="00A96588">
        <w:tblPrEx>
          <w:tblLook w:val="0000"/>
        </w:tblPrEx>
        <w:trPr>
          <w:trHeight w:val="345"/>
        </w:trPr>
        <w:tc>
          <w:tcPr>
            <w:tcW w:w="2337" w:type="dxa"/>
            <w:vMerge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Выполнять простые постройки из объёмного конструктора по образцу, обыгрывать их</w:t>
            </w:r>
          </w:p>
        </w:tc>
        <w:tc>
          <w:tcPr>
            <w:tcW w:w="5678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Игра «Что нарисовано?»</w:t>
            </w:r>
          </w:p>
        </w:tc>
        <w:tc>
          <w:tcPr>
            <w:tcW w:w="2465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Коррекционно-развивающее обучение детей в процессе дидактических игр. Е. А. 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Стребелева</w:t>
            </w:r>
            <w:proofErr w:type="spellEnd"/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4D3F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D3F">
              <w:rPr>
                <w:rFonts w:ascii="Times New Roman" w:hAnsi="Times New Roman"/>
                <w:sz w:val="28"/>
                <w:szCs w:val="28"/>
              </w:rPr>
              <w:lastRenderedPageBreak/>
              <w:t>135-136</w:t>
            </w:r>
          </w:p>
        </w:tc>
      </w:tr>
      <w:tr w:rsidR="00954D3F" w:rsidRPr="00954D3F" w:rsidTr="00A96588">
        <w:tblPrEx>
          <w:tblLook w:val="0000"/>
        </w:tblPrEx>
        <w:trPr>
          <w:trHeight w:val="966"/>
        </w:trPr>
        <w:tc>
          <w:tcPr>
            <w:tcW w:w="2337" w:type="dxa"/>
            <w:vMerge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Учить собирать простые изображения из мозаики</w:t>
            </w:r>
          </w:p>
        </w:tc>
        <w:tc>
          <w:tcPr>
            <w:tcW w:w="5678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Учить собирать простые изображения (заборчики, дорожки) по показу взрослого, по образцу, по словесной инструкции</w:t>
            </w:r>
          </w:p>
        </w:tc>
        <w:tc>
          <w:tcPr>
            <w:tcW w:w="2465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D3F" w:rsidRPr="00954D3F" w:rsidTr="00954D3F">
        <w:tblPrEx>
          <w:tblLook w:val="0000"/>
        </w:tblPrEx>
        <w:trPr>
          <w:trHeight w:val="1345"/>
        </w:trPr>
        <w:tc>
          <w:tcPr>
            <w:tcW w:w="2337" w:type="dxa"/>
            <w:vMerge/>
            <w:tcBorders>
              <w:bottom w:val="single" w:sz="4" w:space="0" w:color="auto"/>
            </w:tcBorders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  <w:vMerge w:val="restart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4D3F">
              <w:rPr>
                <w:rFonts w:ascii="Times New Roman" w:hAnsi="Times New Roman"/>
                <w:sz w:val="28"/>
                <w:szCs w:val="28"/>
              </w:rPr>
              <w:t xml:space="preserve">Учить собирать изображения на плоскости (разрезные картинки из </w:t>
            </w:r>
            <w:proofErr w:type="gramEnd"/>
          </w:p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2-х частей</w:t>
            </w:r>
          </w:p>
        </w:tc>
        <w:tc>
          <w:tcPr>
            <w:tcW w:w="5678" w:type="dxa"/>
            <w:vMerge w:val="restart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Формировать умение складывать картинку из 2-х частей, опираясь на анализ сюжета (задание 26)</w:t>
            </w:r>
          </w:p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  <w:r w:rsidRPr="00954D3F">
              <w:rPr>
                <w:rFonts w:ascii="Times New Roman" w:hAnsi="Times New Roman"/>
                <w:sz w:val="28"/>
                <w:szCs w:val="28"/>
              </w:rPr>
              <w:t>Формировать умение складывать картинку из 3-х частей, опираясь на анализ сюжета (задание 26)</w:t>
            </w:r>
          </w:p>
        </w:tc>
        <w:tc>
          <w:tcPr>
            <w:tcW w:w="2465" w:type="dxa"/>
            <w:vMerge w:val="restart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D3F" w:rsidRPr="00954D3F" w:rsidTr="00954D3F">
        <w:tblPrEx>
          <w:tblLook w:val="0000"/>
        </w:tblPrEx>
        <w:trPr>
          <w:trHeight w:val="88"/>
        </w:trPr>
        <w:tc>
          <w:tcPr>
            <w:tcW w:w="2337" w:type="dxa"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  <w:vMerge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  <w:vMerge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954D3F" w:rsidRPr="00954D3F" w:rsidRDefault="00954D3F" w:rsidP="0095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4D3F" w:rsidRPr="00954D3F" w:rsidRDefault="00954D3F" w:rsidP="00954D3F">
      <w:pPr>
        <w:rPr>
          <w:rFonts w:ascii="Times New Roman" w:hAnsi="Times New Roman"/>
          <w:sz w:val="28"/>
          <w:szCs w:val="28"/>
        </w:rPr>
      </w:pPr>
    </w:p>
    <w:p w:rsidR="00954D3F" w:rsidRPr="00954D3F" w:rsidRDefault="00954D3F" w:rsidP="00954D3F">
      <w:pPr>
        <w:rPr>
          <w:rFonts w:ascii="Times New Roman" w:hAnsi="Times New Roman"/>
          <w:sz w:val="28"/>
          <w:szCs w:val="28"/>
        </w:rPr>
      </w:pPr>
      <w:proofErr w:type="spellStart"/>
      <w:r w:rsidRPr="00954D3F">
        <w:rPr>
          <w:rFonts w:ascii="Times New Roman" w:hAnsi="Times New Roman"/>
          <w:sz w:val="28"/>
          <w:szCs w:val="28"/>
        </w:rPr>
        <w:t>Учитель-дефектолог________________________</w:t>
      </w:r>
      <w:proofErr w:type="spellEnd"/>
      <w:r w:rsidRPr="00954D3F">
        <w:rPr>
          <w:rFonts w:ascii="Times New Roman" w:hAnsi="Times New Roman"/>
          <w:sz w:val="28"/>
          <w:szCs w:val="28"/>
        </w:rPr>
        <w:t>/Иванова Е.В./</w:t>
      </w:r>
    </w:p>
    <w:p w:rsidR="00954D3F" w:rsidRPr="00954D3F" w:rsidRDefault="00954D3F" w:rsidP="00954D3F">
      <w:pPr>
        <w:rPr>
          <w:rFonts w:ascii="Times New Roman" w:hAnsi="Times New Roman"/>
          <w:sz w:val="28"/>
          <w:szCs w:val="28"/>
        </w:rPr>
      </w:pPr>
    </w:p>
    <w:p w:rsidR="00954D3F" w:rsidRPr="00954D3F" w:rsidRDefault="00954D3F" w:rsidP="00954D3F">
      <w:pPr>
        <w:rPr>
          <w:rFonts w:ascii="Times New Roman" w:hAnsi="Times New Roman"/>
          <w:sz w:val="28"/>
          <w:szCs w:val="28"/>
        </w:rPr>
      </w:pPr>
    </w:p>
    <w:p w:rsidR="00954D3F" w:rsidRPr="00954D3F" w:rsidRDefault="00954D3F" w:rsidP="00954D3F">
      <w:pPr>
        <w:rPr>
          <w:rFonts w:ascii="Times New Roman" w:hAnsi="Times New Roman"/>
          <w:sz w:val="28"/>
          <w:szCs w:val="28"/>
        </w:rPr>
      </w:pPr>
    </w:p>
    <w:p w:rsidR="00D50E03" w:rsidRPr="00954D3F" w:rsidRDefault="00D50E03" w:rsidP="00954D3F">
      <w:pPr>
        <w:jc w:val="center"/>
        <w:rPr>
          <w:rFonts w:ascii="Times New Roman" w:hAnsi="Times New Roman"/>
          <w:sz w:val="28"/>
          <w:szCs w:val="28"/>
        </w:rPr>
      </w:pPr>
    </w:p>
    <w:sectPr w:rsidR="00D50E03" w:rsidRPr="00954D3F" w:rsidSect="000207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D3F"/>
    <w:rsid w:val="00954D3F"/>
    <w:rsid w:val="00D5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5ACA-EBC5-492A-AD40-C107B2D0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2014-11-13T14:49:00Z</dcterms:created>
  <dcterms:modified xsi:type="dcterms:W3CDTF">2014-11-13T14:55:00Z</dcterms:modified>
</cp:coreProperties>
</file>