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57" w:rsidRPr="00CC2E46" w:rsidRDefault="00060857" w:rsidP="00060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</w:t>
      </w:r>
      <w:proofErr w:type="gramStart"/>
      <w:r w:rsidRPr="00CC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060857" w:rsidRPr="00CC2E46" w:rsidRDefault="00060857" w:rsidP="00060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особенности стандартов  нового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поколения: подход к стандарту как к общественному договору, реализация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 образования, нацеленность стандартов и регулируемого ими учебного процесса на достижение результата, – требуют внесения изменений в организацию всех компонентов, образовательного процесса, включая и систему оценивания.</w:t>
      </w:r>
    </w:p>
    <w:p w:rsidR="00060857" w:rsidRPr="00CC2E46" w:rsidRDefault="00060857" w:rsidP="00060857">
      <w:pPr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CC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функциями  системы оценки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60857" w:rsidRPr="00CC2E46" w:rsidRDefault="00060857" w:rsidP="000608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ориентация образовательного процесса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духовно-нравственное развитие и воспитание обучающихся, достижение планируемых результатов освоения междисциплинарных программ (прежде всего программы формирования универсальных учебных действий) и учебных программ по отдельным предметам. </w:t>
      </w:r>
    </w:p>
    <w:p w:rsidR="00060857" w:rsidRPr="00CC2E46" w:rsidRDefault="00060857" w:rsidP="000608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эффективной</w:t>
      </w:r>
      <w:r w:rsidRPr="00CC2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«обратной связи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позволяющей осуществлят</w:t>
      </w:r>
      <w:r w:rsidRPr="00CC2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ь управление качеством образования 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полученной информации </w:t>
      </w:r>
      <w:proofErr w:type="gram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усвоении  обучающимися планируемых результатов освоения основной образовательной программы начального общего образования. 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ab/>
      </w:r>
      <w:r w:rsidRPr="00CC2E4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соответствии с Концепцией стандарта  система оценивания</w:t>
      </w:r>
      <w:r w:rsidRPr="00CC2E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строится на основе следующих общих принципов:</w:t>
      </w:r>
    </w:p>
    <w:p w:rsidR="00060857" w:rsidRPr="00CC2E46" w:rsidRDefault="00060857" w:rsidP="000608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является постоянным процессом, естественным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интегрированным в образовательную практику. </w:t>
      </w:r>
    </w:p>
    <w:p w:rsidR="00060857" w:rsidRPr="00CC2E46" w:rsidRDefault="00060857" w:rsidP="0006085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является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критериальным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критериями оценивания выступают планируемые результаты. </w:t>
      </w:r>
    </w:p>
    <w:p w:rsidR="00060857" w:rsidRPr="00CC2E46" w:rsidRDefault="00060857" w:rsidP="0006085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строится на основе уровневого подхода к достижению планируемых результатов</w:t>
      </w:r>
    </w:p>
    <w:p w:rsidR="00060857" w:rsidRPr="00CC2E46" w:rsidRDefault="00060857" w:rsidP="00060857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 способствует диагностике индивидуального прогресса  обучающихся в достижении требований стандарта и в достижении планируемых результатов освоения программ начального образования;</w:t>
      </w:r>
    </w:p>
    <w:p w:rsidR="00060857" w:rsidRPr="00CC2E46" w:rsidRDefault="00060857" w:rsidP="0006085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Оцениваться с помощью отметки могут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толькорезультаты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ученика и процесс их формирования, но не личные качества ребенка. </w:t>
      </w:r>
    </w:p>
    <w:p w:rsidR="00060857" w:rsidRPr="00CC2E46" w:rsidRDefault="00060857" w:rsidP="000608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самооценкеивзаимооценке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система оценивания направленная на получение информации, позволяет учащимся – обрести уверенность в своих познавательных возможностях, родителям – отслеживать процесс и результат обучения и развития своего ребенка, учителям – оценить успешности собственной педагогической деятельности.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к системе оценивания осуществляется комплексный подход. </w:t>
      </w:r>
      <w:proofErr w:type="spellStart"/>
      <w:r w:rsidRPr="00CC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оценку достижения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трёх групп результатов образования: </w:t>
      </w:r>
      <w:r w:rsidRPr="00CC2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личностных, </w:t>
      </w:r>
      <w:proofErr w:type="spellStart"/>
      <w:r w:rsidRPr="00CC2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CC2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предметных.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объектом, содержательной и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базой итоговой оценки подготовки выпускников на ступени начального общего образования выступают планируемые результаты,  составляющие содержание блока «Выпускники научатся» для каждой учебной программы. В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оценивания лежат следующие показатели:</w:t>
      </w:r>
    </w:p>
    <w:p w:rsidR="00060857" w:rsidRPr="00CC2E46" w:rsidRDefault="00060857" w:rsidP="000608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 результатов;</w:t>
      </w:r>
    </w:p>
    <w:p w:rsidR="00060857" w:rsidRPr="00CC2E46" w:rsidRDefault="00060857" w:rsidP="000608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действий;</w:t>
      </w:r>
    </w:p>
    <w:p w:rsidR="00060857" w:rsidRPr="00CC2E46" w:rsidRDefault="00060857" w:rsidP="000608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достижения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0857" w:rsidRPr="00CC2E46" w:rsidRDefault="00060857" w:rsidP="000608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профессионально-педагогические достижения педагогов;</w:t>
      </w:r>
    </w:p>
    <w:p w:rsidR="00060857" w:rsidRPr="00CC2E46" w:rsidRDefault="00060857" w:rsidP="000608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и физическое развитие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0857" w:rsidRPr="00CC2E46" w:rsidRDefault="00060857" w:rsidP="000608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новой ступени обучения;</w:t>
      </w:r>
    </w:p>
    <w:p w:rsidR="00060857" w:rsidRPr="00CC2E46" w:rsidRDefault="00060857" w:rsidP="000608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образовательного процесса;</w:t>
      </w:r>
    </w:p>
    <w:p w:rsidR="00060857" w:rsidRPr="00CC2E46" w:rsidRDefault="00060857" w:rsidP="000608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воспитанности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pPr w:leftFromText="180" w:rightFromText="180" w:vertAnchor="text" w:horzAnchor="margin" w:tblpY="-1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0"/>
        <w:gridCol w:w="2332"/>
        <w:gridCol w:w="2736"/>
        <w:gridCol w:w="2742"/>
      </w:tblGrid>
      <w:tr w:rsidR="00060857" w:rsidRPr="00CC2E46" w:rsidTr="008F2B8B">
        <w:trPr>
          <w:trHeight w:val="530"/>
        </w:trPr>
        <w:tc>
          <w:tcPr>
            <w:tcW w:w="2600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233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736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74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060857" w:rsidRPr="00CC2E46" w:rsidTr="008F2B8B">
        <w:tc>
          <w:tcPr>
            <w:tcW w:w="2600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 результатов;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Мониторинг качества обучения на уровне ученика.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2.Итоговая аттестация.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060857" w:rsidRPr="00CC2E46" w:rsidRDefault="00060857" w:rsidP="008F2B8B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1.Степень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2.Качество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  <w:p w:rsidR="00060857" w:rsidRPr="00CC2E46" w:rsidRDefault="00060857" w:rsidP="008F2B8B">
            <w:pPr>
              <w:widowControl w:val="0"/>
              <w:numPr>
                <w:ilvl w:val="0"/>
                <w:numId w:val="3"/>
              </w:numPr>
              <w:tabs>
                <w:tab w:val="num" w:pos="205"/>
              </w:tabs>
              <w:autoSpaceDE w:val="0"/>
              <w:autoSpaceDN w:val="0"/>
              <w:adjustRightInd w:val="0"/>
              <w:spacing w:after="0" w:line="240" w:lineRule="auto"/>
              <w:ind w:hanging="6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  <w:p w:rsidR="00060857" w:rsidRPr="00CC2E46" w:rsidRDefault="00060857" w:rsidP="008F2B8B">
            <w:pPr>
              <w:widowControl w:val="0"/>
              <w:numPr>
                <w:ilvl w:val="0"/>
                <w:numId w:val="3"/>
              </w:numPr>
              <w:tabs>
                <w:tab w:val="num" w:pos="205"/>
              </w:tabs>
              <w:autoSpaceDE w:val="0"/>
              <w:autoSpaceDN w:val="0"/>
              <w:adjustRightInd w:val="0"/>
              <w:spacing w:after="0" w:line="240" w:lineRule="auto"/>
              <w:ind w:hanging="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  <w:p w:rsidR="00060857" w:rsidRPr="00CC2E46" w:rsidRDefault="00060857" w:rsidP="008F2B8B">
            <w:pPr>
              <w:widowControl w:val="0"/>
              <w:numPr>
                <w:ilvl w:val="0"/>
                <w:numId w:val="3"/>
              </w:numPr>
              <w:tabs>
                <w:tab w:val="num" w:pos="205"/>
              </w:tabs>
              <w:autoSpaceDE w:val="0"/>
              <w:autoSpaceDN w:val="0"/>
              <w:adjustRightInd w:val="0"/>
              <w:spacing w:after="0" w:line="240" w:lineRule="auto"/>
              <w:ind w:hanging="6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4.Место по классу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5.Рейтинг уровня обучения</w:t>
            </w:r>
          </w:p>
        </w:tc>
      </w:tr>
      <w:tr w:rsidR="00060857" w:rsidRPr="00CC2E46" w:rsidTr="008F2B8B">
        <w:tc>
          <w:tcPr>
            <w:tcW w:w="2600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</w:t>
            </w:r>
          </w:p>
        </w:tc>
        <w:tc>
          <w:tcPr>
            <w:tcW w:w="233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уровня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</w:t>
            </w:r>
          </w:p>
        </w:tc>
        <w:tc>
          <w:tcPr>
            <w:tcW w:w="2736" w:type="dxa"/>
          </w:tcPr>
          <w:p w:rsidR="00060857" w:rsidRPr="00CC2E46" w:rsidRDefault="00060857" w:rsidP="008F2B8B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интеллектуальных умений</w:t>
            </w:r>
          </w:p>
          <w:p w:rsidR="00060857" w:rsidRPr="00CC2E46" w:rsidRDefault="00060857" w:rsidP="008F2B8B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коммуникативных умений</w:t>
            </w:r>
          </w:p>
          <w:p w:rsidR="00060857" w:rsidRPr="00CC2E46" w:rsidRDefault="00060857" w:rsidP="008F2B8B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регулятивных умений</w:t>
            </w:r>
          </w:p>
        </w:tc>
        <w:tc>
          <w:tcPr>
            <w:tcW w:w="274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060857" w:rsidRPr="00CC2E46" w:rsidTr="008F2B8B">
        <w:tc>
          <w:tcPr>
            <w:tcW w:w="2600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достижения </w:t>
            </w:r>
            <w:proofErr w:type="gram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и во внеурочной деятельности</w:t>
            </w:r>
          </w:p>
        </w:tc>
        <w:tc>
          <w:tcPr>
            <w:tcW w:w="233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в конференциях, олимпиадах, конкурсах, социальных и образовательных проектах, соревнованиях</w:t>
            </w:r>
          </w:p>
        </w:tc>
        <w:tc>
          <w:tcPr>
            <w:tcW w:w="2736" w:type="dxa"/>
          </w:tcPr>
          <w:p w:rsidR="00060857" w:rsidRPr="00CC2E46" w:rsidRDefault="00060857" w:rsidP="008F2B8B">
            <w:pPr>
              <w:widowControl w:val="0"/>
              <w:numPr>
                <w:ilvl w:val="0"/>
                <w:numId w:val="5"/>
              </w:num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уровень знаний;</w:t>
            </w:r>
          </w:p>
          <w:p w:rsidR="00060857" w:rsidRPr="00CC2E46" w:rsidRDefault="00060857" w:rsidP="008F2B8B">
            <w:pPr>
              <w:widowControl w:val="0"/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исследовательских проектов;</w:t>
            </w:r>
          </w:p>
          <w:p w:rsidR="00060857" w:rsidRPr="00CC2E46" w:rsidRDefault="00060857" w:rsidP="008F2B8B">
            <w:pPr>
              <w:widowControl w:val="0"/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олимпиадах и конкурсах 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и конкурсные   задания;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 оценки защиты исследовательских работ, проектов.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857" w:rsidRPr="00CC2E46" w:rsidTr="008F2B8B">
        <w:tc>
          <w:tcPr>
            <w:tcW w:w="2600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Профессионально-педагогические достижения педагогов</w:t>
            </w:r>
          </w:p>
        </w:tc>
        <w:tc>
          <w:tcPr>
            <w:tcW w:w="233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профессионально-педагогической деятельности педагогов;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аттестации педагогов;</w:t>
            </w:r>
          </w:p>
        </w:tc>
        <w:tc>
          <w:tcPr>
            <w:tcW w:w="2736" w:type="dxa"/>
          </w:tcPr>
          <w:p w:rsidR="00060857" w:rsidRPr="00CC2E46" w:rsidRDefault="00060857" w:rsidP="008F2B8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рабочей  программы;</w:t>
            </w:r>
          </w:p>
          <w:p w:rsidR="00060857" w:rsidRPr="00CC2E46" w:rsidRDefault="00060857" w:rsidP="008F2B8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достижения </w:t>
            </w:r>
            <w:proofErr w:type="gram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0857" w:rsidRPr="00CC2E46" w:rsidRDefault="00060857" w:rsidP="008F2B8B">
            <w:pPr>
              <w:widowControl w:val="0"/>
              <w:numPr>
                <w:ilvl w:val="0"/>
                <w:numId w:val="6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мониторинга педагогической деятельности</w:t>
            </w:r>
          </w:p>
          <w:p w:rsidR="00060857" w:rsidRPr="00CC2E46" w:rsidRDefault="00060857" w:rsidP="008F2B8B">
            <w:pPr>
              <w:widowControl w:val="0"/>
              <w:numPr>
                <w:ilvl w:val="0"/>
                <w:numId w:val="6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инновационной работе</w:t>
            </w:r>
          </w:p>
        </w:tc>
        <w:tc>
          <w:tcPr>
            <w:tcW w:w="274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карта труда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карта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отчетов</w:t>
            </w:r>
          </w:p>
        </w:tc>
      </w:tr>
      <w:tr w:rsidR="00060857" w:rsidRPr="00CC2E46" w:rsidTr="008F2B8B">
        <w:tc>
          <w:tcPr>
            <w:tcW w:w="2600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здоровья и физическое развитие </w:t>
            </w:r>
            <w:proofErr w:type="gram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3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медработника гимназии о состоянии здоровья </w:t>
            </w:r>
            <w:proofErr w:type="gram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 количестве уроков, </w:t>
            </w: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пропущенных по болезни;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физическое развитие  </w:t>
            </w:r>
            <w:proofErr w:type="gram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36" w:type="dxa"/>
          </w:tcPr>
          <w:p w:rsidR="00060857" w:rsidRPr="00CC2E46" w:rsidRDefault="00060857" w:rsidP="008F2B8B">
            <w:pPr>
              <w:widowControl w:val="0"/>
              <w:numPr>
                <w:ilvl w:val="0"/>
                <w:numId w:val="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Динамика состояния</w:t>
            </w:r>
          </w:p>
          <w:p w:rsidR="00060857" w:rsidRPr="00CC2E46" w:rsidRDefault="00060857" w:rsidP="008F2B8B">
            <w:pPr>
              <w:widowControl w:val="0"/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здоровья;</w:t>
            </w: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60857" w:rsidRPr="00CC2E46" w:rsidRDefault="00060857" w:rsidP="008F2B8B">
            <w:pPr>
              <w:widowControl w:val="0"/>
              <w:numPr>
                <w:ilvl w:val="0"/>
                <w:numId w:val="8"/>
              </w:numPr>
              <w:tabs>
                <w:tab w:val="num" w:pos="252"/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</w:p>
          <w:p w:rsidR="00060857" w:rsidRPr="00CC2E46" w:rsidRDefault="00060857" w:rsidP="008F2B8B">
            <w:pPr>
              <w:widowControl w:val="0"/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подготовленности;</w:t>
            </w:r>
          </w:p>
          <w:p w:rsidR="00060857" w:rsidRPr="00CC2E46" w:rsidRDefault="00060857" w:rsidP="008F2B8B">
            <w:pPr>
              <w:widowControl w:val="0"/>
              <w:numPr>
                <w:ilvl w:val="0"/>
                <w:numId w:val="8"/>
              </w:numPr>
              <w:tabs>
                <w:tab w:val="num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</w:t>
            </w:r>
            <w:proofErr w:type="gram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</w:p>
          <w:p w:rsidR="00060857" w:rsidRPr="00CC2E46" w:rsidRDefault="00060857" w:rsidP="008F2B8B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Статистические данные </w:t>
            </w:r>
          </w:p>
        </w:tc>
      </w:tr>
      <w:tr w:rsidR="00060857" w:rsidRPr="00CC2E46" w:rsidTr="008F2B8B">
        <w:tc>
          <w:tcPr>
            <w:tcW w:w="2600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Эффективность образовательного процесса</w:t>
            </w:r>
          </w:p>
        </w:tc>
        <w:tc>
          <w:tcPr>
            <w:tcW w:w="233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мониторинг на уровне администрации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анкетирования, соц</w:t>
            </w:r>
            <w:proofErr w:type="gram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</w:t>
            </w:r>
          </w:p>
        </w:tc>
        <w:tc>
          <w:tcPr>
            <w:tcW w:w="2736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57" w:rsidRPr="00CC2E46" w:rsidRDefault="00060857" w:rsidP="008F2B8B">
            <w:pPr>
              <w:widowControl w:val="0"/>
              <w:numPr>
                <w:ilvl w:val="0"/>
                <w:numId w:val="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удовлетворенности образовательными услугами</w:t>
            </w:r>
          </w:p>
        </w:tc>
        <w:tc>
          <w:tcPr>
            <w:tcW w:w="274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1.Степень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2.Качество </w:t>
            </w:r>
            <w:proofErr w:type="spell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Рейтинг учителя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4.Карта наблюдений на уроке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Анкетирование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6.Социологический опрос</w:t>
            </w:r>
          </w:p>
        </w:tc>
      </w:tr>
      <w:tr w:rsidR="00060857" w:rsidRPr="00CC2E46" w:rsidTr="008F2B8B">
        <w:tc>
          <w:tcPr>
            <w:tcW w:w="2600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воспитанности </w:t>
            </w:r>
            <w:proofErr w:type="gram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3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 и наблюдения</w:t>
            </w:r>
          </w:p>
        </w:tc>
        <w:tc>
          <w:tcPr>
            <w:tcW w:w="2736" w:type="dxa"/>
          </w:tcPr>
          <w:p w:rsidR="00060857" w:rsidRPr="00CC2E46" w:rsidRDefault="00060857" w:rsidP="008F2B8B">
            <w:pPr>
              <w:widowControl w:val="0"/>
              <w:numPr>
                <w:ilvl w:val="0"/>
                <w:numId w:val="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ученика, оценка педагогов, родителей через систему отношений к себе, к обществу, миру, труду</w:t>
            </w:r>
          </w:p>
        </w:tc>
        <w:tc>
          <w:tcPr>
            <w:tcW w:w="274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воспитанности</w:t>
            </w:r>
          </w:p>
        </w:tc>
      </w:tr>
      <w:tr w:rsidR="00060857" w:rsidRPr="00CC2E46" w:rsidTr="008F2B8B">
        <w:tc>
          <w:tcPr>
            <w:tcW w:w="2600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proofErr w:type="gram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новой ступени обучения</w:t>
            </w:r>
          </w:p>
        </w:tc>
        <w:tc>
          <w:tcPr>
            <w:tcW w:w="233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входного мониторинга;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диагностики;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наблюдений;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учебной деятельности</w:t>
            </w:r>
          </w:p>
        </w:tc>
        <w:tc>
          <w:tcPr>
            <w:tcW w:w="2736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адаптации </w:t>
            </w:r>
            <w:proofErr w:type="gramStart"/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42" w:type="dxa"/>
          </w:tcPr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успешности адаптации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наблюдений на уроке</w:t>
            </w:r>
          </w:p>
          <w:p w:rsidR="00060857" w:rsidRPr="00CC2E46" w:rsidRDefault="00060857" w:rsidP="008F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</w:tbl>
    <w:p w:rsidR="00060857" w:rsidRPr="00CC2E46" w:rsidRDefault="00060857" w:rsidP="00060857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 xml:space="preserve">Особенности оценки личностных, </w:t>
      </w:r>
      <w:proofErr w:type="spellStart"/>
      <w:r w:rsidRPr="00CC2E4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CC2E4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 xml:space="preserve"> и предметных результатов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личностных результатов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Объектом оценки личностных результатов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самоопределение 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E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смыслоообразование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E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морально-этическая ориентация — 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Основное </w:t>
      </w:r>
      <w:r w:rsidRPr="00CC2E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содержание оценки </w:t>
      </w:r>
      <w:proofErr w:type="gramStart"/>
      <w:r w:rsidRPr="00CC2E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личностных</w:t>
      </w:r>
      <w:proofErr w:type="gramEnd"/>
      <w:r w:rsidRPr="00CC2E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C2E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результатов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 начального общего образования строится вокруг оценки: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позиции </w:t>
      </w:r>
      <w:proofErr w:type="gram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 моральных норм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 личностных результатов осуществляется: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ходе </w:t>
      </w:r>
      <w:proofErr w:type="spellStart"/>
      <w:r w:rsidRPr="00CC2E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CC2E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мониторинговых исследований;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ходе оценка </w:t>
      </w:r>
      <w:r w:rsidRPr="00CC2E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личностного прогресса ученика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</w:t>
      </w:r>
      <w:proofErr w:type="spellStart"/>
      <w:r w:rsidRPr="00CC2E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портфолио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способствующего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учащихся культуры мышления, логики, умений анализировать, обобщать, систематизировать, классифицировать;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текущей оценки.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ходе текущей оценки осуществляется оценка </w:t>
      </w:r>
      <w:proofErr w:type="spellStart"/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отдельных личностных результатов, полностью отвечающая этическим принципам охраны и защиты интересов ребёнка и конфиденциальности, </w:t>
      </w:r>
      <w:r w:rsidRPr="00CC2E46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в форме, не представляющей угрозы личности, психологической безопасности и эмоциональному статусу учащегося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Такая оценка направлена на решение задачи оптимизации личностного развития обучающихся и включает </w:t>
      </w:r>
      <w:r w:rsidRPr="00CC2E4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три основных компонента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>:</w:t>
      </w:r>
    </w:p>
    <w:p w:rsidR="00060857" w:rsidRPr="00CC2E46" w:rsidRDefault="00060857" w:rsidP="000608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характеристику достижений и положительных качеств обучающегося;</w:t>
      </w:r>
    </w:p>
    <w:p w:rsidR="00060857" w:rsidRPr="00CC2E46" w:rsidRDefault="00060857" w:rsidP="000608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определение приоритетных задач и направлений личностного развития с </w:t>
      </w:r>
      <w:proofErr w:type="gramStart"/>
      <w:r w:rsidRPr="00CC2E4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учётом</w:t>
      </w:r>
      <w:proofErr w:type="gramEnd"/>
      <w:r w:rsidRPr="00CC2E4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как достижений, так и психологических проблем развития ребёнка;</w:t>
      </w:r>
    </w:p>
    <w:p w:rsidR="00060857" w:rsidRPr="00CC2E46" w:rsidRDefault="00060857" w:rsidP="000608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>систему психолого-педагогических рекомендаций, призванных обеспечить успешную реализацию задач начального общего образования.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Другой формой оценки личностных результатов учащихся может быть </w:t>
      </w:r>
      <w:r w:rsidRPr="00CC2E46"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  <w:t>оценка индивидуального прогресса личностного развития обучающихся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которым необходима специальная поддержка.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— в форме возрастно-психологического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психологом. </w:t>
      </w:r>
    </w:p>
    <w:p w:rsidR="00060857" w:rsidRPr="00CC2E46" w:rsidRDefault="00060857" w:rsidP="00060857">
      <w:pPr>
        <w:shd w:val="clear" w:color="auto" w:fill="FFFFFF"/>
        <w:tabs>
          <w:tab w:val="left" w:pos="55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В планируемых результатах, описывающих личностные результаты, отсутствует блок «Выпускник научится». Это означает, что </w:t>
      </w:r>
      <w:r w:rsidRPr="00CC2E46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 выпускников на ступени начального общего образования 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полном соответствии с требованиями Стандарта </w:t>
      </w:r>
      <w:r w:rsidRPr="00CC2E46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не подлежат итоговой оценке.</w:t>
      </w:r>
    </w:p>
    <w:p w:rsidR="00060857" w:rsidRDefault="00060857" w:rsidP="00060857">
      <w:pPr>
        <w:shd w:val="clear" w:color="auto" w:fill="FFFFFF"/>
        <w:tabs>
          <w:tab w:val="left" w:pos="557"/>
        </w:tabs>
        <w:spacing w:after="0" w:line="240" w:lineRule="auto"/>
        <w:ind w:right="44"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060857" w:rsidRPr="00CC2E46" w:rsidRDefault="00060857" w:rsidP="00060857">
      <w:pPr>
        <w:shd w:val="clear" w:color="auto" w:fill="FFFFFF"/>
        <w:tabs>
          <w:tab w:val="left" w:pos="557"/>
        </w:tabs>
        <w:spacing w:after="0" w:line="240" w:lineRule="auto"/>
        <w:ind w:right="44"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Оценка </w:t>
      </w:r>
      <w:proofErr w:type="spellStart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</w:t>
      </w:r>
    </w:p>
    <w:p w:rsidR="00060857" w:rsidRPr="00CC2E46" w:rsidRDefault="00060857" w:rsidP="00060857">
      <w:pPr>
        <w:shd w:val="clear" w:color="auto" w:fill="FFFFFF"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Объектом оценки </w:t>
      </w:r>
      <w:proofErr w:type="spellStart"/>
      <w:r w:rsidRPr="00CC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CC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служит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регулятивных, коммуникативных и познавательных универсальных действий, содержание которых представлено в разделах планируемых результатов: «Регулятивные учебные действия Познавательные учебные действия», «Коммуникативные учебные действия», «Чтение: работа с информацией».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Достижение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базисного учебного плана и внеурочной деятельности.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Основное содержание оценки </w:t>
      </w:r>
      <w:proofErr w:type="spellStart"/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результатов на ступени начального общего образования строится вокруг умения учиться, т.·е.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060857" w:rsidRPr="00CC2E46" w:rsidRDefault="00060857" w:rsidP="0006085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Особенностью контрольно-измерительных материалов по оценке универсальных учебных действий в том, что их оценка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осуществляетсяпо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заданиям, представленным в трех формах, которые включаются как в контрольные работы по отдельным предметам, в комплексные работы на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и отдельную диагностику:</w:t>
      </w:r>
    </w:p>
    <w:p w:rsidR="00060857" w:rsidRPr="00CC2E46" w:rsidRDefault="00060857" w:rsidP="00060857">
      <w:pPr>
        <w:widowControl w:val="0"/>
        <w:numPr>
          <w:ilvl w:val="0"/>
          <w:numId w:val="15"/>
        </w:numPr>
        <w:shd w:val="clear" w:color="auto" w:fill="FFFFFF"/>
        <w:tabs>
          <w:tab w:val="num" w:pos="200"/>
        </w:tabs>
        <w:autoSpaceDE w:val="0"/>
        <w:autoSpaceDN w:val="0"/>
        <w:adjustRightInd w:val="0"/>
        <w:spacing w:after="0" w:line="240" w:lineRule="auto"/>
        <w:ind w:right="4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задания, в которых оценивается конкретное универсальное действие и это действие выступает    как результат;  </w:t>
      </w:r>
    </w:p>
    <w:p w:rsidR="00060857" w:rsidRPr="00CC2E46" w:rsidRDefault="00060857" w:rsidP="00060857">
      <w:pPr>
        <w:widowControl w:val="0"/>
        <w:numPr>
          <w:ilvl w:val="0"/>
          <w:numId w:val="15"/>
        </w:numPr>
        <w:shd w:val="clear" w:color="auto" w:fill="FFFFFF"/>
        <w:tabs>
          <w:tab w:val="num" w:pos="200"/>
          <w:tab w:val="left" w:pos="557"/>
        </w:tabs>
        <w:autoSpaceDE w:val="0"/>
        <w:autoSpaceDN w:val="0"/>
        <w:adjustRightInd w:val="0"/>
        <w:spacing w:after="0" w:line="240" w:lineRule="auto"/>
        <w:ind w:right="4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 ходе выполнения контрольных работ по предметам, где универсальные учебные действия являются инструментальной основой, от того, как владеет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специальными и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действиями зависит успешность выполнения работы;</w:t>
      </w:r>
    </w:p>
    <w:p w:rsidR="00060857" w:rsidRPr="00CC2E46" w:rsidRDefault="00060857" w:rsidP="00060857">
      <w:pPr>
        <w:widowControl w:val="0"/>
        <w:numPr>
          <w:ilvl w:val="0"/>
          <w:numId w:val="15"/>
        </w:numPr>
        <w:shd w:val="clear" w:color="auto" w:fill="FFFFFF"/>
        <w:tabs>
          <w:tab w:val="num" w:pos="200"/>
          <w:tab w:val="left" w:pos="557"/>
        </w:tabs>
        <w:autoSpaceDE w:val="0"/>
        <w:autoSpaceDN w:val="0"/>
        <w:adjustRightInd w:val="0"/>
        <w:spacing w:after="0" w:line="240" w:lineRule="auto"/>
        <w:ind w:right="4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комплексной работе, которые позволяют оценить универсальные учебные действия на основе навыков работы с информацией;</w:t>
      </w:r>
    </w:p>
    <w:p w:rsidR="00060857" w:rsidRPr="00CC2E46" w:rsidRDefault="00060857" w:rsidP="00060857">
      <w:pPr>
        <w:widowControl w:val="0"/>
        <w:numPr>
          <w:ilvl w:val="0"/>
          <w:numId w:val="15"/>
        </w:numPr>
        <w:shd w:val="clear" w:color="auto" w:fill="FFFFFF"/>
        <w:tabs>
          <w:tab w:val="num" w:pos="200"/>
          <w:tab w:val="left" w:pos="557"/>
        </w:tabs>
        <w:autoSpaceDE w:val="0"/>
        <w:autoSpaceDN w:val="0"/>
        <w:adjustRightInd w:val="0"/>
        <w:spacing w:after="0" w:line="240" w:lineRule="auto"/>
        <w:ind w:right="4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метапедметных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результатов, формируемых в рамках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осуществляется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выполнения комплексной контрольной работы на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диагностики, проводимой администрацией, психологом, педагогами в рамках изучения воспитательной работы, внеурочной деятельности, контроля состояния преподавания по классам.</w:t>
      </w:r>
    </w:p>
    <w:p w:rsidR="00060857" w:rsidRPr="00CC2E46" w:rsidRDefault="00060857" w:rsidP="00060857">
      <w:pPr>
        <w:shd w:val="clear" w:color="auto" w:fill="FFFFFF"/>
        <w:tabs>
          <w:tab w:val="left" w:pos="557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итогам выполнения работ выносится оценка (прямая или опосредованная)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большинства познавательных учебных действий и навыков работы с информацией, а также опосредованная оценка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коммуникативных и регулятивных действий.</w:t>
      </w:r>
    </w:p>
    <w:p w:rsidR="00060857" w:rsidRPr="00CC2E46" w:rsidRDefault="00060857" w:rsidP="00060857">
      <w:pPr>
        <w:tabs>
          <w:tab w:val="left" w:pos="55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оценки уровня воспитанности используется методики для изучения процесса и результатов развития личности учащегося, представленных в книге: Воспитательный процесс изучение эффективности / под редакцией Е.Н.Степанова.- М.: Творческий центр 2003</w:t>
      </w: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Оценка предметных результатов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оценку достижения обучающимся планируемых результатов по отдельным предметам.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   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  В соответствии с пониманием сущности образовательных результатов, заложенном в Стандарте, предметные результаты содержат в себе:</w:t>
      </w:r>
    </w:p>
    <w:p w:rsidR="00060857" w:rsidRPr="00CC2E46" w:rsidRDefault="00060857" w:rsidP="0006085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систему основополагающих элементов научного знания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которая выражается через учебный материал различных курсов (далее — </w:t>
      </w:r>
      <w:r w:rsidRPr="00CC2E4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систему предметных знаний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>);</w:t>
      </w:r>
    </w:p>
    <w:p w:rsidR="00060857" w:rsidRPr="00CC2E46" w:rsidRDefault="00060857" w:rsidP="0006085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 xml:space="preserve">систему формируемых действий </w:t>
      </w:r>
      <w:proofErr w:type="spellStart"/>
      <w:r w:rsidRPr="00CC2E4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сучебным</w:t>
      </w:r>
      <w:proofErr w:type="spellEnd"/>
      <w:r w:rsidRPr="00CC2E4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 xml:space="preserve"> материалом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(далее — </w:t>
      </w:r>
      <w:r w:rsidRPr="00CC2E4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систему предметных действий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>), которые направлены на применение знаний, их преобразование и получение нового знания.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Система предметных знаний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— важнейшая составляющая предметных результатов. В ней можно выделить </w:t>
      </w:r>
      <w:r w:rsidRPr="00CC2E4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опорные знания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(знания, усвоение которых 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    К опорным знаниям относятся, прежде всего,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ступени начального общего образования к опорной системе знаний отнесён понятийный аппарат (или «язык») учебных предметов, освоение которого позволяет учителю и обучающимся эффективно продвигаться в изучении предмета.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  Опорная система знаний определяется с учётом их значимости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во-первых, принципиально необходимы для успешного обучения и, во-вторых, при наличии специальной целенаправленной работы учителя, в принципе могут быть достигнуты подавляющим большинством детей. На ступени начального общего образования особое значение для продолжения образования имеет усвоение учащимися </w:t>
      </w:r>
      <w:r w:rsidRPr="00CC2E4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опорной системы знаний по русскому языку  и математике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задач, поэтому о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предметных результатов предусматривает выявление уровня достижения   обучающимися планируемых результатов по отдельным предметам с учётом: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владения предметными понятиями и способами действия;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умения применять знания в новых условиях;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системности знаний.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базисного учебного плана. 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 Система оценки предусматривает </w:t>
      </w:r>
      <w:r w:rsidRPr="00CC2E46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уровневый подход</w:t>
      </w:r>
      <w:r w:rsidRPr="00CC2E4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управления качеством обучения в гимназии используется мониторинг на уровне ученика и на уровне администрации.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обучения на уровне ученика направлен на анализ  уровня достижений планируемых результатов.</w:t>
      </w:r>
    </w:p>
    <w:p w:rsidR="00060857" w:rsidRPr="00CC2E46" w:rsidRDefault="00060857" w:rsidP="00060857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Задача мониторинга качества обучения на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уровнеученикавыявить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знаний учащихся планируемым результатам на базовом и повышенном уровне (для обучающихся с высоким уровнем развития познавательной сферы)</w:t>
      </w:r>
      <w:proofErr w:type="gramEnd"/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эффективность организации учебного процесса, его методического обеспечения; 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уровень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универсальных учебных действий; 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проблемы в знаниях детей по разным разделам программного материала.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качества обучения на уровне ученика организуется на основе диагностических методов по этапам: 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стартовая диагностика (на входе в 1 класс)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входная диагностика (начало  учебного года и начало изучения тем)</w:t>
      </w:r>
    </w:p>
    <w:p w:rsidR="00060857" w:rsidRPr="00CC2E46" w:rsidRDefault="00060857" w:rsidP="0006085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этап – текущая диагностика (в ходе изучения программного материала)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 - промежуточная диагностика (в конце каждого года обучения)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5 этап - итоговая диагностика (в конце  4 класса)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Стартовая диагностика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(предварительный контроль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входе)в первых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классахосновывается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результатах мониторинга общей готовности первоклассников к обучению в школе и результатах оценки их готовности к изучению данного курса. Эти показатели определяют стартовые условия обучения детей, которые необходимо учитывать в текущем оценивании. Частичное или даже полное отсутствие у ребенка отдельных умений, скудость и неполнота представлений, низкий уровень социального развития не является основанием для дискриминационных решений, а указывает на необходимость индивидуальной коррекционной работы с ребенком и направления коррекции.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входной диагностики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уровня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 знаний, умений, навыков и способов деятельности, необходимых для качественного усвоения  программного материала. 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текущей диагностик</w:t>
      </w:r>
      <w:proofErr w:type="gramStart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систематический анализ процесса формирования   планируемых  результатов по предмету, стимулирование учебного труда обучающегося.  Учитель оценивает  надежность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способов действий,  выявляет динамику развития учащихся, намечает пути повышения успешности обучения отдельных учащихся. Такой подход к организации контроля учебных достижений обучающихся позволяет учителю  оценить  эффективность применяемой технологии и методики обучения, при необходимости внести изменения в организацию учебного процесса. При проведении текущего контроля обучающимся не выставляются отметки 3 и 2, так как идёт только формирование умений.</w:t>
      </w:r>
    </w:p>
    <w:p w:rsidR="00060857" w:rsidRPr="00CC2E46" w:rsidRDefault="00060857" w:rsidP="00060857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оценивании используются как субъективные или </w:t>
      </w:r>
      <w:r w:rsidRPr="00CC2E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экспертные методы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(наблюдения, самооценка и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др.), так и </w:t>
      </w:r>
      <w:proofErr w:type="spellStart"/>
      <w:r w:rsidRPr="00CC2E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объективизированные</w:t>
      </w:r>
      <w:proofErr w:type="spellEnd"/>
      <w:r w:rsidRPr="00CC2E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методы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основанные, как правило, на анализе письменных ответов и работ учащихся, результатов компьютерного тестирования. </w:t>
      </w:r>
    </w:p>
    <w:p w:rsidR="00060857" w:rsidRPr="00CC2E46" w:rsidRDefault="00060857" w:rsidP="00060857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Цель промежуточной диагностики -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уровня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 знаний, умений, навыков и универсальных учебных действий, необходимых для продолжения обучения в следующем классе. Представляет собой тестирование, контрольные работы по предметам и комплексные работы на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Цель итоговой диагностики -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уровня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 знаний, умений, навыков и универсальных учебных действий, необходимых для продолжения обучения на 2 ступени обучения. Представляет собой итоговые контрольные работы по русскому языку и математике и комплексные работы на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060857" w:rsidRPr="00CC2E46" w:rsidRDefault="00060857" w:rsidP="0006085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Текущая аттестация </w:t>
      </w:r>
      <w:proofErr w:type="gramStart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060857" w:rsidRPr="00CC2E46" w:rsidRDefault="00060857" w:rsidP="00060857">
      <w:pPr>
        <w:spacing w:after="0" w:line="240" w:lineRule="auto"/>
        <w:ind w:left="80" w:right="80" w:firstLin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подходы  к оценке  образовательных достижений: </w:t>
      </w:r>
    </w:p>
    <w:p w:rsidR="00060857" w:rsidRPr="00CC2E46" w:rsidRDefault="00060857" w:rsidP="00060857">
      <w:pPr>
        <w:numPr>
          <w:ilvl w:val="0"/>
          <w:numId w:val="8"/>
        </w:numPr>
        <w:tabs>
          <w:tab w:val="num" w:pos="0"/>
        </w:tabs>
        <w:spacing w:after="0" w:line="240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E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критериально-ориентированный</w:t>
      </w:r>
      <w:proofErr w:type="spellEnd"/>
    </w:p>
    <w:p w:rsidR="00060857" w:rsidRPr="00CC2E46" w:rsidRDefault="00060857" w:rsidP="00060857">
      <w:pPr>
        <w:spacing w:after="0" w:line="240" w:lineRule="auto"/>
        <w:ind w:left="-60" w:right="30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данном подходе результаты могут интерпретироваться двумя способами: в первом случае делается вывод о том, освоен или не освоен проверяемый материал (достиг стандарта или нет), во втором - дается уровень или процент освоения проверяемого материала. В данном случае  определяется уровень качественной, абсолютной успеваемости и степень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857" w:rsidRPr="00CC2E46" w:rsidRDefault="00060857" w:rsidP="00060857">
      <w:pPr>
        <w:numPr>
          <w:ilvl w:val="0"/>
          <w:numId w:val="10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ориентированный на индивидуальные нормы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ученика, реального уровня его развития в данный момент времени. Результатом оценки в этом случае является темп усвоения и объем усвоенного материала по сравнению с его начальным стартовым уровнем. </w:t>
      </w:r>
    </w:p>
    <w:p w:rsidR="00060857" w:rsidRPr="00CC2E46" w:rsidRDefault="00060857" w:rsidP="00060857">
      <w:pPr>
        <w:numPr>
          <w:ilvl w:val="0"/>
          <w:numId w:val="10"/>
        </w:numPr>
        <w:spacing w:after="0" w:line="240" w:lineRule="auto"/>
        <w:ind w:left="300" w:right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E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CC2E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ормативно-ориентированный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Учебные достижения отдельного ученика интерпретируется в зависимости от достижений всей совокупности учащихся, выше или ниже среднего показателя - нормы. Происходит распределение учащихся по рангам. 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достижения предметных результатов предусматривает планируемый результат, который выражается в задаваемом уровне качественной успеваемости и достигнутом уровне, который может быть оценен как: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уровень 80-100%.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Допустимый уровень 65-80%, 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Критический уровень -50-65%, 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Недопустимый уровень до50%.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Отдельно по этим же критериям рассматриваются ошибки. Каждая ошибка анализируется как в количественном соотношении, так и в процентном отношении. Коррекционная работа планируется с уровня 20%. Если ошибок больше, чем 36% проводится анализ причин. 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оценка достижений планируемых результатов осуществляется на 2 уровнях: базовом, где очевиден способ решения, и повышенном, в которых способ решения явно не задан и ученик должен продемонстрировать уровень самостоятельности в использовании изученного материала.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темы программы  диагностируются администрацией по плану мониторинга на уровне администрации</w:t>
      </w: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0857" w:rsidRPr="00CC2E46" w:rsidRDefault="00060857" w:rsidP="00060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Текущей аттестации подлежат обучающиеся 1-4 классов школы. Аттестация в 1х классах осуществляется на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оценка, </w:t>
      </w:r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условные шкалы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которых фиксируется результат выполненной работы по определенному критерию, различные формы </w:t>
      </w:r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графиков, таблиц</w:t>
      </w:r>
      <w:r w:rsidRPr="00CC2E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отмечаются уровни учебных достижений ребенка по множеству параметров. Положительно оценивается каждый удавшийся шаг обучающегося, проводится целенаправленная работа по обучению самоконтролю: сравнивать свою работу с образцом, находить ошибки устанавливать их причины, самому вносить исправления.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060857" w:rsidRPr="00CC2E46" w:rsidRDefault="00060857" w:rsidP="00060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Особенность процедуры оценивания при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безотметочном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обучении состоит в том, что самооценка ученика должна </w:t>
      </w:r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предшествовать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учительской оценке. Несовпадение этих двух оценок становится </w:t>
      </w:r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предметом обсуждения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оценивания и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выбираются только такие задания, где существует </w:t>
      </w:r>
      <w:proofErr w:type="spellStart"/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объективныйоднозначный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критерий оценивания. Критерии и форма оценивания каждой работы учащихся могут быть различны и должны быть </w:t>
      </w:r>
      <w:proofErr w:type="spellStart"/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предметом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учителем и учениками. </w:t>
      </w:r>
    </w:p>
    <w:p w:rsidR="00060857" w:rsidRPr="00CC2E46" w:rsidRDefault="00060857" w:rsidP="00060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текущей аттестации определяет учитель с учётом контингента обучающихся, содержания учебного материала и используемых им образовательных технологий.  Избранная форма текущей аттестации сообщается учителем администрации школы  одновременно с представлением рабочей программы по предмету.     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первого полугодия первого года обучения контрольные работы не проводятся. Итоговые контрольные работы проводятся в конце учебного года не позднее 20 - 25 апреля; в день можно проводить не более одной контрольной работы</w:t>
      </w:r>
    </w:p>
    <w:p w:rsidR="00060857" w:rsidRDefault="00060857" w:rsidP="00060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0857" w:rsidRPr="00CC2E46" w:rsidRDefault="00060857" w:rsidP="00060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Промежуточная (годовая) аттестация </w:t>
      </w:r>
      <w:proofErr w:type="gramStart"/>
      <w:r w:rsidRPr="00CC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060857" w:rsidRPr="00CC2E46" w:rsidRDefault="00060857" w:rsidP="0006085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годовой аттестации допускаются все обучающиеся переводных классов. </w:t>
      </w:r>
    </w:p>
    <w:p w:rsidR="00060857" w:rsidRPr="00CC2E46" w:rsidRDefault="00060857" w:rsidP="00060857">
      <w:pPr>
        <w:tabs>
          <w:tab w:val="num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промежуточной аттестации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количественно по пятибалльной системе. 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аттестация проводится по плану мониторинга за усвоением базового уровня стандарта. </w:t>
      </w:r>
    </w:p>
    <w:p w:rsidR="00060857" w:rsidRPr="00CC2E46" w:rsidRDefault="00060857" w:rsidP="0006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проводятся комплексные проверочные работы.</w:t>
      </w:r>
    </w:p>
    <w:p w:rsidR="00060857" w:rsidRPr="00CC2E46" w:rsidRDefault="00060857" w:rsidP="00060857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Комплексные итоговые работы</w:t>
      </w:r>
    </w:p>
    <w:p w:rsidR="00060857" w:rsidRPr="00CC2E46" w:rsidRDefault="00060857" w:rsidP="00060857">
      <w:pPr>
        <w:tabs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CC2E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комплексной интегрированной письменной контрольной работы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определить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переноса знаний и способов учебных действий, полученных в одних предметах, на другие учебные ситуации и задачи, т.е. способствовать выявлению, как разнообразных важнейших предметных аспектов обучения, так и целостной оценки, так и в определенном смысле выявлению меры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компетентности ребенка в решении разнообразных проблем.</w:t>
      </w:r>
      <w:proofErr w:type="gramEnd"/>
    </w:p>
    <w:p w:rsidR="00060857" w:rsidRPr="00CC2E46" w:rsidRDefault="00060857" w:rsidP="00060857">
      <w:pPr>
        <w:tabs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заданий основной части дополнительные задания имеют более высокую сложность; их выполнение требует применения знаний в нестандартной для обучающегося ситуации,  более активного привлечения личного опыта.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дополнительной части выполняются </w:t>
      </w: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добровольной основе. Соответственно, и отрицательные результаты по этим заданиям интерпретации не подлежат.</w:t>
      </w:r>
    </w:p>
    <w:p w:rsidR="00060857" w:rsidRPr="00CC2E46" w:rsidRDefault="00060857" w:rsidP="00060857">
      <w:pPr>
        <w:tabs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Задания основной части охватывают все предметы, служащие основой дальнейшего обучения – русский язык, чтение, математика; может добавляться и окружающий мир.</w:t>
      </w:r>
    </w:p>
    <w:p w:rsidR="00060857" w:rsidRPr="00CC2E46" w:rsidRDefault="00060857" w:rsidP="00060857">
      <w:pPr>
        <w:tabs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этих работ оценивается</w:t>
      </w:r>
    </w:p>
    <w:p w:rsidR="00060857" w:rsidRPr="00CC2E46" w:rsidRDefault="00060857" w:rsidP="00060857">
      <w:pPr>
        <w:numPr>
          <w:ilvl w:val="0"/>
          <w:numId w:val="16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области чтения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1)техника и навыки чтения</w:t>
      </w:r>
    </w:p>
    <w:p w:rsidR="00060857" w:rsidRPr="00CC2E46" w:rsidRDefault="00060857" w:rsidP="00060857">
      <w:pPr>
        <w:numPr>
          <w:ilvl w:val="3"/>
          <w:numId w:val="17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чтения (в скрытой для детей форме)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несплошного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текста;</w:t>
      </w:r>
    </w:p>
    <w:p w:rsidR="00060857" w:rsidRPr="00CC2E46" w:rsidRDefault="00060857" w:rsidP="00060857">
      <w:pPr>
        <w:numPr>
          <w:ilvl w:val="3"/>
          <w:numId w:val="17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ориентация в структуре текста (деление текста на абзацы);</w:t>
      </w:r>
    </w:p>
    <w:p w:rsidR="00060857" w:rsidRPr="00CC2E46" w:rsidRDefault="00060857" w:rsidP="00060857">
      <w:pPr>
        <w:numPr>
          <w:ilvl w:val="3"/>
          <w:numId w:val="17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ознакомительного, выборочного и поискового чтения;</w:t>
      </w:r>
    </w:p>
    <w:p w:rsidR="00060857" w:rsidRPr="00CC2E46" w:rsidRDefault="00060857" w:rsidP="00060857">
      <w:pPr>
        <w:numPr>
          <w:ilvl w:val="3"/>
          <w:numId w:val="17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прочитать и понять инструкцию, содержащуюся в тексте задания и неукоснительно ее придерживаться;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проверке скорости чтения результаты детей с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дисграфией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дислексией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интерпретации не подлежат. 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2)культура чтения, навыки работы с текстом и информацией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(поиск и упорядочивание информации, вычленение ключевой информации; представление ее в разных форматах, связь информации, представленной в различных частях текста и в разных форматах, интерпретация информации и т.д.);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3)читательский отклик на </w:t>
      </w:r>
      <w:proofErr w:type="gramStart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прочитанное</w:t>
      </w:r>
      <w:proofErr w:type="gramEnd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0857" w:rsidRPr="00CC2E46" w:rsidRDefault="00060857" w:rsidP="00060857">
      <w:pPr>
        <w:numPr>
          <w:ilvl w:val="0"/>
          <w:numId w:val="18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области системы языка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1)овладение ребенком основными системами понятий и дифференцированных предметных учебных действий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изученным разделам курса (фонетика, орфоэпия, графика, лексика,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морфология, синтаксис и пунктуация, орфография, культура речи)</w:t>
      </w:r>
    </w:p>
    <w:p w:rsidR="00060857" w:rsidRPr="00CC2E46" w:rsidRDefault="00060857" w:rsidP="00060857">
      <w:pPr>
        <w:numPr>
          <w:ilvl w:val="1"/>
          <w:numId w:val="19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 системы понятий (4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060857" w:rsidRPr="00CC2E46" w:rsidRDefault="00060857" w:rsidP="00060857">
      <w:pPr>
        <w:numPr>
          <w:ilvl w:val="1"/>
          <w:numId w:val="19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разбор слова, звукобуквенные связи;</w:t>
      </w:r>
    </w:p>
    <w:p w:rsidR="00060857" w:rsidRPr="00CC2E46" w:rsidRDefault="00060857" w:rsidP="00060857">
      <w:pPr>
        <w:numPr>
          <w:ilvl w:val="1"/>
          <w:numId w:val="19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слова по составу (начиная с 3-го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060857" w:rsidRPr="00CC2E46" w:rsidRDefault="00060857" w:rsidP="00060857">
      <w:pPr>
        <w:numPr>
          <w:ilvl w:val="1"/>
          <w:numId w:val="19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предложения по частям речи;</w:t>
      </w:r>
    </w:p>
    <w:p w:rsidR="00060857" w:rsidRPr="00CC2E46" w:rsidRDefault="00060857" w:rsidP="00060857">
      <w:pPr>
        <w:numPr>
          <w:ilvl w:val="1"/>
          <w:numId w:val="19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разбор предложения;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2)умение строить свободные высказывания:</w:t>
      </w:r>
    </w:p>
    <w:p w:rsidR="00060857" w:rsidRPr="00CC2E46" w:rsidRDefault="00060857" w:rsidP="00060857">
      <w:pPr>
        <w:numPr>
          <w:ilvl w:val="0"/>
          <w:numId w:val="20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 (умение озаглавить текст, начиная со 2-го класса);</w:t>
      </w:r>
    </w:p>
    <w:p w:rsidR="00060857" w:rsidRPr="00CC2E46" w:rsidRDefault="00060857" w:rsidP="00060857">
      <w:pPr>
        <w:numPr>
          <w:ilvl w:val="0"/>
          <w:numId w:val="20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</w:t>
      </w:r>
    </w:p>
    <w:p w:rsidR="00060857" w:rsidRPr="00CC2E46" w:rsidRDefault="00060857" w:rsidP="00060857">
      <w:pPr>
        <w:numPr>
          <w:ilvl w:val="0"/>
          <w:numId w:val="20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proofErr w:type="gram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связный текст (начиная со 2-го класса), в том числе – и математического характера (составление собственных вопросов к задаче (2-й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собственной задачи (3-й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дополнительное задание и 4-й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основное задание), предполагающий отклик на этическую ситуацию, на нравственную и социальную проблему, на экологические проблемы, </w:t>
      </w:r>
      <w:r w:rsidRPr="00CC2E4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задание проблемного характера, требующего элементов рассуждения</w:t>
      </w:r>
      <w:proofErr w:type="gramEnd"/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proofErr w:type="spellStart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правописных навыков (в объеме изученного), техники оформления текста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ситуации списывания слова, предложения или текста и в ситуации свободного высказывания)</w:t>
      </w: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4)объем словарного запаса и </w:t>
      </w:r>
      <w:proofErr w:type="spellStart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умений его самостоятельного пополнения и обогащения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 задание каждой работы);</w:t>
      </w:r>
    </w:p>
    <w:p w:rsidR="00060857" w:rsidRPr="00CC2E46" w:rsidRDefault="00060857" w:rsidP="00060857">
      <w:pPr>
        <w:numPr>
          <w:ilvl w:val="0"/>
          <w:numId w:val="21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области математики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1)овладение ребенком основными системами понятий и дифференцированных предметных учебных действий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изученным разделам курса (счет, числа, арифметические действия, вычисления, величины и действия с ними; геометрические представления, работа с данными)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2)умение видеть математические проблемы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обсуждаемых ситуациях, умение формализовать условие задачи, заданное в текстовой форме, в виде таблиц и диаграмм, с опорой на визуальную информацию;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3)умение рассуждать и обосновывать свои действия</w:t>
      </w:r>
    </w:p>
    <w:p w:rsidR="00060857" w:rsidRPr="00CC2E46" w:rsidRDefault="00060857" w:rsidP="00060857">
      <w:pPr>
        <w:numPr>
          <w:ilvl w:val="0"/>
          <w:numId w:val="21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области окружающего мира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proofErr w:type="spellStart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первичных представлений о природных объектах, их характерных признаках и используемых для их описания понятий</w:t>
      </w:r>
    </w:p>
    <w:p w:rsidR="00060857" w:rsidRPr="00CC2E46" w:rsidRDefault="00060857" w:rsidP="00060857">
      <w:pPr>
        <w:numPr>
          <w:ilvl w:val="0"/>
          <w:numId w:val="22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и вещества (масса, размеры, скорость и другие характеристики);</w:t>
      </w:r>
    </w:p>
    <w:p w:rsidR="00060857" w:rsidRPr="00CC2E46" w:rsidRDefault="00060857" w:rsidP="00060857">
      <w:pPr>
        <w:numPr>
          <w:ilvl w:val="0"/>
          <w:numId w:val="22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живой и неживой природы;</w:t>
      </w:r>
    </w:p>
    <w:p w:rsidR="00060857" w:rsidRPr="00CC2E46" w:rsidRDefault="00060857" w:rsidP="00060857">
      <w:pPr>
        <w:numPr>
          <w:ilvl w:val="0"/>
          <w:numId w:val="22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распознавание отдельных представителей различных классов животных и растений;</w:t>
      </w:r>
    </w:p>
    <w:p w:rsidR="00060857" w:rsidRPr="00CC2E46" w:rsidRDefault="00060857" w:rsidP="00060857">
      <w:pPr>
        <w:numPr>
          <w:ilvl w:val="0"/>
          <w:numId w:val="22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отдельных географических объектов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proofErr w:type="spellStart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первичных предметных </w:t>
      </w:r>
      <w:proofErr w:type="spellStart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способоы</w:t>
      </w:r>
      <w:proofErr w:type="spellEnd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учебных действий</w:t>
      </w:r>
    </w:p>
    <w:p w:rsidR="00060857" w:rsidRPr="00CC2E46" w:rsidRDefault="00060857" w:rsidP="00060857">
      <w:pPr>
        <w:numPr>
          <w:ilvl w:val="0"/>
          <w:numId w:val="23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измерения и оценки;</w:t>
      </w:r>
    </w:p>
    <w:p w:rsidR="00060857" w:rsidRPr="00CC2E46" w:rsidRDefault="00060857" w:rsidP="00060857">
      <w:pPr>
        <w:numPr>
          <w:ilvl w:val="0"/>
          <w:numId w:val="23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работа с картой;</w:t>
      </w:r>
    </w:p>
    <w:p w:rsidR="00060857" w:rsidRPr="00CC2E46" w:rsidRDefault="00060857" w:rsidP="00060857">
      <w:pPr>
        <w:numPr>
          <w:ilvl w:val="0"/>
          <w:numId w:val="23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систематизации</w:t>
      </w:r>
    </w:p>
    <w:p w:rsidR="00060857" w:rsidRPr="00CC2E46" w:rsidRDefault="00060857" w:rsidP="00060857">
      <w:pPr>
        <w:tabs>
          <w:tab w:val="num" w:pos="720"/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proofErr w:type="spellStart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C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первичных методологических представлений</w:t>
      </w:r>
    </w:p>
    <w:p w:rsidR="00060857" w:rsidRPr="00CC2E46" w:rsidRDefault="00060857" w:rsidP="00060857">
      <w:pPr>
        <w:numPr>
          <w:ilvl w:val="0"/>
          <w:numId w:val="24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исследования и их описание;</w:t>
      </w:r>
    </w:p>
    <w:p w:rsidR="00060857" w:rsidRPr="00CC2E46" w:rsidRDefault="00060857" w:rsidP="00060857">
      <w:pPr>
        <w:numPr>
          <w:ilvl w:val="0"/>
          <w:numId w:val="24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фактов и суждений;</w:t>
      </w:r>
    </w:p>
    <w:p w:rsidR="00060857" w:rsidRPr="00CC2E46" w:rsidRDefault="00060857" w:rsidP="00060857">
      <w:pPr>
        <w:numPr>
          <w:ilvl w:val="0"/>
          <w:numId w:val="24"/>
        </w:num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проблемы и выдвижение гипотез.</w:t>
      </w:r>
    </w:p>
    <w:p w:rsidR="00060857" w:rsidRPr="00CC2E46" w:rsidRDefault="00060857" w:rsidP="00060857">
      <w:pPr>
        <w:tabs>
          <w:tab w:val="left" w:pos="1014"/>
          <w:tab w:val="left" w:pos="856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предлагаемые работы дают возможность для сбора дополнительных данных к оценке таких важнейших универсальных способов действий, как рефлексия, способность к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самоконтролю, </w:t>
      </w:r>
      <w:proofErr w:type="spellStart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самокоррекции</w:t>
      </w:r>
      <w:proofErr w:type="spellEnd"/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Ранжирование результатов, помещённых в </w:t>
      </w:r>
      <w:proofErr w:type="spellStart"/>
      <w:r w:rsidRPr="00CC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CC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Ранжирование результатов участия в олимпиадах, конкурсах, соревнованиях, конференциях:</w:t>
      </w:r>
    </w:p>
    <w:p w:rsidR="00060857" w:rsidRPr="00CC2E46" w:rsidRDefault="00060857" w:rsidP="000608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уровень: победитель - 10 баллов; призер - 8 баллов; участник - 3 балла; </w:t>
      </w:r>
      <w:proofErr w:type="gramEnd"/>
    </w:p>
    <w:p w:rsidR="00060857" w:rsidRPr="00CC2E46" w:rsidRDefault="00060857" w:rsidP="000608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уровень: победитель - 6 баллов; призер - 5 баллов; участник - 2 балла; </w:t>
      </w:r>
      <w:proofErr w:type="gramEnd"/>
    </w:p>
    <w:p w:rsidR="00060857" w:rsidRPr="00CC2E46" w:rsidRDefault="00060857" w:rsidP="000608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уровень: победитель - 4 балла, призер - 3 балла: участник - 1балл;</w:t>
      </w:r>
    </w:p>
    <w:p w:rsidR="00060857" w:rsidRPr="00CC2E46" w:rsidRDefault="00060857" w:rsidP="000608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уровень: победитель, призер - 2 балла.</w:t>
      </w:r>
    </w:p>
    <w:p w:rsidR="00060857" w:rsidRPr="00CC2E46" w:rsidRDefault="00060857" w:rsidP="000608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сертификаты учреждений дополнительного образования, образовательных фондов, культурно-спортивных и общественных организаций и т.д. - 2 балла за каждый сертификат;</w:t>
      </w:r>
    </w:p>
    <w:p w:rsidR="00060857" w:rsidRPr="00CC2E46" w:rsidRDefault="00060857" w:rsidP="0006085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исследовательские работы и рефераты – 7 баллов;</w:t>
      </w:r>
    </w:p>
    <w:p w:rsidR="00060857" w:rsidRPr="00CC2E46" w:rsidRDefault="00060857" w:rsidP="0006085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проектные работы – 7 баллов;</w:t>
      </w:r>
    </w:p>
    <w:p w:rsidR="00060857" w:rsidRPr="00CC2E46" w:rsidRDefault="00060857" w:rsidP="0006085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достижения: 1 место – 4 балла;</w:t>
      </w:r>
    </w:p>
    <w:p w:rsidR="00060857" w:rsidRPr="00CC2E46" w:rsidRDefault="00060857" w:rsidP="0006085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– 3 балла;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3место – 2 балла;</w:t>
      </w:r>
    </w:p>
    <w:p w:rsidR="00060857" w:rsidRPr="00CC2E46" w:rsidRDefault="00060857" w:rsidP="0006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«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отзывов»: </w:t>
      </w:r>
    </w:p>
    <w:p w:rsidR="00060857" w:rsidRPr="00CC2E46" w:rsidRDefault="00060857" w:rsidP="0006085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    о    качестве    выполненной    работы    (в    научном    обществе школьников и др.) – 2 балла;</w:t>
      </w:r>
    </w:p>
    <w:p w:rsidR="00060857" w:rsidRPr="00CC2E46" w:rsidRDefault="00060857" w:rsidP="0006085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статьи, опубликованные в средствах массовой информации – 2 балла;</w:t>
      </w:r>
    </w:p>
    <w:p w:rsidR="00060857" w:rsidRPr="00CC2E46" w:rsidRDefault="00060857" w:rsidP="0006085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   о   работе   в  творческом   коллективе   учреждения   дополнительного образования, о выступлении на научно-практической конференции – 2 балла;</w:t>
      </w:r>
    </w:p>
    <w:p w:rsidR="00060857" w:rsidRPr="00CC2E46" w:rsidRDefault="00060857" w:rsidP="0006085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По результатам накопленной оценки, которая формируется на основе материалов портфеля достижений, делаются выводы о: </w:t>
      </w:r>
    </w:p>
    <w:p w:rsidR="00060857" w:rsidRPr="00CC2E46" w:rsidRDefault="00060857" w:rsidP="00060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</w:t>
      </w:r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универсальных и предметных способов действий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опорной системы знаний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обеспечивающих ему возможность продолжения образования в основной школе; </w:t>
      </w:r>
    </w:p>
    <w:p w:rsidR="00060857" w:rsidRPr="00CC2E46" w:rsidRDefault="00060857" w:rsidP="00060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</w:t>
      </w:r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умения учиться</w:t>
      </w:r>
      <w:r w:rsidRPr="00CC2E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понимаемой как способности к самоорганизации с целью постановки и решения учебно-познавательных и учебно-практических задач; </w:t>
      </w:r>
    </w:p>
    <w:p w:rsidR="00060857" w:rsidRPr="00CC2E46" w:rsidRDefault="00060857" w:rsidP="00060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индивидуальном</w:t>
      </w:r>
      <w:proofErr w:type="gramEnd"/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C2E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прогрессе</w:t>
      </w: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сферах развития личности —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мотивационно-смысловой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познавательной, эмоциональной, волевой и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60857" w:rsidRPr="00CC2E46" w:rsidRDefault="00060857" w:rsidP="000608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 учитель составляет содержательный анализ своей педагогической деятельности, учитывая следующее:</w:t>
      </w:r>
    </w:p>
    <w:p w:rsidR="00060857" w:rsidRPr="00CC2E46" w:rsidRDefault="00060857" w:rsidP="0006085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динамику развития учащихся за учебный период;</w:t>
      </w:r>
    </w:p>
    <w:p w:rsidR="00060857" w:rsidRPr="00CC2E46" w:rsidRDefault="00060857" w:rsidP="0006085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усвоения учащимися ведущих знаний и умений;</w:t>
      </w:r>
    </w:p>
    <w:p w:rsidR="00060857" w:rsidRPr="00CC2E46" w:rsidRDefault="00060857" w:rsidP="0006085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учащихся с очень высоким и высоким, а также с ниже среднего и низким уровнем </w:t>
      </w:r>
      <w:proofErr w:type="spellStart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0857" w:rsidRPr="00CC2E46" w:rsidRDefault="00060857" w:rsidP="0006085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выполнении программы с указанием успехов и возникших трудностей;</w:t>
      </w:r>
    </w:p>
    <w:p w:rsidR="00060857" w:rsidRPr="00CC2E46" w:rsidRDefault="00060857" w:rsidP="0006085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 причинах проблем и неудач;</w:t>
      </w:r>
    </w:p>
    <w:p w:rsidR="00060857" w:rsidRPr="00CC2E46" w:rsidRDefault="00060857" w:rsidP="0006085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преодолению трудностей.</w:t>
      </w:r>
    </w:p>
    <w:p w:rsidR="00060857" w:rsidRDefault="00060857" w:rsidP="00060857"/>
    <w:p w:rsidR="002D5FDB" w:rsidRDefault="002D5FDB"/>
    <w:sectPr w:rsidR="002D5FDB" w:rsidSect="0047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609"/>
    <w:multiLevelType w:val="hybridMultilevel"/>
    <w:tmpl w:val="A96295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42A64"/>
    <w:multiLevelType w:val="hybridMultilevel"/>
    <w:tmpl w:val="7098E8C0"/>
    <w:lvl w:ilvl="0" w:tplc="7C009EE6">
      <w:start w:val="2"/>
      <w:numFmt w:val="decimal"/>
      <w:lvlText w:val="%1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0D2B4E91"/>
    <w:multiLevelType w:val="hybridMultilevel"/>
    <w:tmpl w:val="929C05B6"/>
    <w:lvl w:ilvl="0" w:tplc="A77A7ED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813E5"/>
    <w:multiLevelType w:val="hybridMultilevel"/>
    <w:tmpl w:val="E0C0E83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DD406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03068"/>
    <w:multiLevelType w:val="hybridMultilevel"/>
    <w:tmpl w:val="89527998"/>
    <w:lvl w:ilvl="0" w:tplc="A77A7ED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C4F52"/>
    <w:multiLevelType w:val="hybridMultilevel"/>
    <w:tmpl w:val="7CD8D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8A7273"/>
    <w:multiLevelType w:val="hybridMultilevel"/>
    <w:tmpl w:val="5F441FCC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7">
    <w:nsid w:val="254207BB"/>
    <w:multiLevelType w:val="hybridMultilevel"/>
    <w:tmpl w:val="5EC2CE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7A7ED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D6FAE"/>
    <w:multiLevelType w:val="hybridMultilevel"/>
    <w:tmpl w:val="4A644608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77A7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aavi" w:hAnsi="Raavi" w:cs="Times New Roman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44B71"/>
    <w:multiLevelType w:val="hybridMultilevel"/>
    <w:tmpl w:val="5D2259A8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646A1B"/>
    <w:multiLevelType w:val="hybridMultilevel"/>
    <w:tmpl w:val="B3402FC4"/>
    <w:lvl w:ilvl="0" w:tplc="262E31F4">
      <w:start w:val="1"/>
      <w:numFmt w:val="bullet"/>
      <w:lvlText w:val=""/>
      <w:lvlJc w:val="left"/>
      <w:pPr>
        <w:tabs>
          <w:tab w:val="num" w:pos="483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33D23032"/>
    <w:multiLevelType w:val="hybridMultilevel"/>
    <w:tmpl w:val="476A2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551A7"/>
    <w:multiLevelType w:val="hybridMultilevel"/>
    <w:tmpl w:val="7D7A5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A331C5"/>
    <w:multiLevelType w:val="hybridMultilevel"/>
    <w:tmpl w:val="12FC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92516"/>
    <w:multiLevelType w:val="hybridMultilevel"/>
    <w:tmpl w:val="3F308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24B1F"/>
    <w:multiLevelType w:val="hybridMultilevel"/>
    <w:tmpl w:val="6338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D06B7"/>
    <w:multiLevelType w:val="hybridMultilevel"/>
    <w:tmpl w:val="71764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8A5F1A"/>
    <w:multiLevelType w:val="multilevel"/>
    <w:tmpl w:val="7710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1A3180"/>
    <w:multiLevelType w:val="hybridMultilevel"/>
    <w:tmpl w:val="836A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80174"/>
    <w:multiLevelType w:val="hybridMultilevel"/>
    <w:tmpl w:val="97308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B17A76"/>
    <w:multiLevelType w:val="hybridMultilevel"/>
    <w:tmpl w:val="CB12EEB2"/>
    <w:lvl w:ilvl="0" w:tplc="A77A7ED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706876"/>
    <w:multiLevelType w:val="hybridMultilevel"/>
    <w:tmpl w:val="704EC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091E97"/>
    <w:multiLevelType w:val="hybridMultilevel"/>
    <w:tmpl w:val="9C98F390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851BCC"/>
    <w:multiLevelType w:val="hybridMultilevel"/>
    <w:tmpl w:val="9168C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B09298">
      <w:start w:val="1"/>
      <w:numFmt w:val="bullet"/>
      <w:lvlText w:val=""/>
      <w:lvlJc w:val="left"/>
      <w:pPr>
        <w:tabs>
          <w:tab w:val="num" w:pos="777"/>
        </w:tabs>
        <w:ind w:left="89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DB4091"/>
    <w:multiLevelType w:val="hybridMultilevel"/>
    <w:tmpl w:val="8FEE4060"/>
    <w:lvl w:ilvl="0" w:tplc="A77A7ED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21"/>
  </w:num>
  <w:num w:numId="5">
    <w:abstractNumId w:val="16"/>
  </w:num>
  <w:num w:numId="6">
    <w:abstractNumId w:val="5"/>
  </w:num>
  <w:num w:numId="7">
    <w:abstractNumId w:val="6"/>
  </w:num>
  <w:num w:numId="8">
    <w:abstractNumId w:val="19"/>
  </w:num>
  <w:num w:numId="9">
    <w:abstractNumId w:val="12"/>
  </w:num>
  <w:num w:numId="10">
    <w:abstractNumId w:val="17"/>
  </w:num>
  <w:num w:numId="11">
    <w:abstractNumId w:val="11"/>
  </w:num>
  <w:num w:numId="12">
    <w:abstractNumId w:val="15"/>
  </w:num>
  <w:num w:numId="13">
    <w:abstractNumId w:val="13"/>
  </w:num>
  <w:num w:numId="14">
    <w:abstractNumId w:val="1"/>
  </w:num>
  <w:num w:numId="15">
    <w:abstractNumId w:val="10"/>
  </w:num>
  <w:num w:numId="1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57"/>
    <w:rsid w:val="00060857"/>
    <w:rsid w:val="002D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4759</Words>
  <Characters>27130</Characters>
  <Application>Microsoft Office Word</Application>
  <DocSecurity>0</DocSecurity>
  <Lines>226</Lines>
  <Paragraphs>63</Paragraphs>
  <ScaleCrop>false</ScaleCrop>
  <Company/>
  <LinksUpToDate>false</LinksUpToDate>
  <CharactersWithSpaces>31826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2015-08-30T09:30:00Z</dcterms:created>
  <dcterms:modified xsi:type="dcterms:W3CDTF">2015-08-30T09:30:00Z</dcterms:modified>
</cp:coreProperties>
</file>