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AC" w:rsidRPr="00222B62" w:rsidRDefault="00222B62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B62">
        <w:rPr>
          <w:rFonts w:ascii="Times New Roman" w:hAnsi="Times New Roman"/>
          <w:b/>
          <w:sz w:val="28"/>
          <w:szCs w:val="28"/>
        </w:rPr>
        <w:t>Рабоча</w:t>
      </w:r>
      <w:r w:rsidR="005C0EDF">
        <w:rPr>
          <w:rFonts w:ascii="Times New Roman" w:hAnsi="Times New Roman"/>
          <w:b/>
          <w:sz w:val="28"/>
          <w:szCs w:val="28"/>
        </w:rPr>
        <w:t>я программа внеурочной деятельности</w:t>
      </w:r>
      <w:bookmarkStart w:id="0" w:name="_GoBack"/>
      <w:bookmarkEnd w:id="0"/>
      <w:r w:rsidRPr="00222B62">
        <w:rPr>
          <w:rFonts w:ascii="Times New Roman" w:hAnsi="Times New Roman"/>
          <w:b/>
          <w:sz w:val="28"/>
          <w:szCs w:val="28"/>
        </w:rPr>
        <w:t xml:space="preserve"> « Наш театр»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разработана на основе Федерального государственного образовательного стандарта, Концепции духовно-нравственного развития и воспитания личности гражданина России, Программ начального образования по литературному чтению Л.Ф. Климановой, М.В. </w:t>
      </w:r>
      <w:proofErr w:type="spellStart"/>
      <w:r>
        <w:rPr>
          <w:rFonts w:ascii="Times New Roman" w:hAnsi="Times New Roman"/>
          <w:sz w:val="28"/>
          <w:szCs w:val="28"/>
        </w:rPr>
        <w:t>Бойкиной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(УМК «Перспектива»), планируемых результатов начального общего образования.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«Наш театр» дополняет курс литературного чтения и учебники по литературному чтению авторов Л.Ф. Климанова, Л.А. Виноградская и др.; направлена на формирование </w:t>
      </w:r>
      <w:proofErr w:type="spellStart"/>
      <w:r>
        <w:rPr>
          <w:rFonts w:ascii="Times New Roman" w:hAnsi="Times New Roman"/>
          <w:sz w:val="28"/>
          <w:szCs w:val="28"/>
        </w:rPr>
        <w:t>общеучебного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Курс внеурочной деятельности «Наш театр» направлен на достижение следующих целей:</w:t>
      </w:r>
    </w:p>
    <w:p w:rsidR="009F35AC" w:rsidRDefault="009F35AC" w:rsidP="009F35A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9F35AC" w:rsidRDefault="009F35AC" w:rsidP="009F35A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9F35AC" w:rsidRDefault="009F35AC" w:rsidP="009F35A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360" w:firstLine="180"/>
        <w:jc w:val="both"/>
        <w:rPr>
          <w:rFonts w:ascii="Times New Roman" w:hAnsi="Times New Roman"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Курс внеурочной деятельности «Наш театр»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по курсу внеурочной деятельности «Наш театр»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>
        <w:rPr>
          <w:rFonts w:ascii="Times New Roman" w:hAnsi="Times New Roman"/>
          <w:sz w:val="28"/>
          <w:szCs w:val="28"/>
        </w:rPr>
        <w:t>инсценировании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драматизации, учатся чувствовать красоту поэтического слова.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5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внеурочной деятельности рассматривается как систематический курс, призванный восполнить «дефициты» учебного времени при изучении курса литературного чтения.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«Круг детского чтения</w:t>
      </w:r>
      <w:r>
        <w:rPr>
          <w:rFonts w:ascii="Times New Roman" w:hAnsi="Times New Roman"/>
          <w:sz w:val="28"/>
          <w:szCs w:val="28"/>
        </w:rPr>
        <w:t>» включает произведения для разыгрывания в классе, в группе, в паре, индивидуально (</w:t>
      </w: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>, драматизация, декламация, выразительное чтение). Это произведения устного народного творчества (сказки); произведения авторской литературы (сказки, рассказы, басни, стихотворения, пьесы).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«Виды читательской и речевой деятельности»</w:t>
      </w:r>
      <w:r>
        <w:rPr>
          <w:rFonts w:ascii="Times New Roman" w:hAnsi="Times New Roman"/>
          <w:sz w:val="28"/>
          <w:szCs w:val="28"/>
        </w:rPr>
        <w:t xml:space="preserve"> включает работу над произведениями художественной литературы для подготовки к </w:t>
      </w:r>
      <w:proofErr w:type="spellStart"/>
      <w:r>
        <w:rPr>
          <w:rFonts w:ascii="Times New Roman" w:hAnsi="Times New Roman"/>
          <w:sz w:val="28"/>
          <w:szCs w:val="28"/>
        </w:rPr>
        <w:t>инсценированию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, драматизации, декламации, выразительному чтению.  Для этого учащимся необходимо провести работу над совершенствование </w:t>
      </w:r>
      <w:r>
        <w:rPr>
          <w:rFonts w:ascii="Times New Roman" w:hAnsi="Times New Roman"/>
          <w:sz w:val="28"/>
          <w:szCs w:val="28"/>
        </w:rPr>
        <w:lastRenderedPageBreak/>
        <w:t xml:space="preserve">техники чтения: овладением чтения вслух и про себя. Параллельно с совершенствованием навыка чтения формируется умение работать с художественным текстом: учатся соотносить заголовок и содержание текста; делят текст на фрагменты, картины, пересказывают текст, отбирают выразительные средства для его презентации.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«</w:t>
      </w:r>
      <w:r>
        <w:rPr>
          <w:rFonts w:ascii="Times New Roman" w:hAnsi="Times New Roman"/>
          <w:b/>
          <w:sz w:val="28"/>
          <w:szCs w:val="28"/>
        </w:rPr>
        <w:t>Опыт творческой деятельности</w:t>
      </w:r>
      <w:r>
        <w:rPr>
          <w:rFonts w:ascii="Times New Roman" w:hAnsi="Times New Roman"/>
          <w:sz w:val="28"/>
          <w:szCs w:val="28"/>
        </w:rPr>
        <w:t>» 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способности: учащиеся выступают в роли актёров, режиссёров, художников-оформителей; создают свои собственные произведения для постановки.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Раздел </w:t>
      </w:r>
      <w:r>
        <w:rPr>
          <w:rFonts w:ascii="Times New Roman" w:hAnsi="Times New Roman"/>
          <w:b/>
          <w:sz w:val="28"/>
          <w:szCs w:val="28"/>
        </w:rPr>
        <w:t>«Театральное искусство»</w:t>
      </w:r>
      <w:r>
        <w:rPr>
          <w:rFonts w:ascii="Times New Roman" w:hAnsi="Times New Roman"/>
          <w:sz w:val="28"/>
          <w:szCs w:val="28"/>
        </w:rPr>
        <w:t xml:space="preserve"> предполагает освоение учащимися лексики театра, использование её в собственной жизни; </w:t>
      </w:r>
      <w:proofErr w:type="gramStart"/>
      <w:r>
        <w:rPr>
          <w:rFonts w:ascii="Times New Roman" w:hAnsi="Times New Roman"/>
          <w:sz w:val="28"/>
          <w:szCs w:val="28"/>
        </w:rPr>
        <w:t>знакомятся  с</w:t>
      </w:r>
      <w:proofErr w:type="gramEnd"/>
      <w:r>
        <w:rPr>
          <w:rFonts w:ascii="Times New Roman" w:hAnsi="Times New Roman"/>
          <w:sz w:val="28"/>
          <w:szCs w:val="28"/>
        </w:rPr>
        <w:t xml:space="preserve"> видами театрального искусства; овладевают основами актёрского мастерства, сценической деятельности.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P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курса «Наш театр» в учебном плане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«Наш театр» является составной частью внеурочной деятельности, дополняет программный курс литературного чтения (программа по литературному чтению Л.Ф. Климановой, М.В. </w:t>
      </w:r>
      <w:proofErr w:type="spellStart"/>
      <w:r>
        <w:rPr>
          <w:rFonts w:ascii="Times New Roman" w:hAnsi="Times New Roman"/>
          <w:sz w:val="28"/>
          <w:szCs w:val="28"/>
        </w:rPr>
        <w:t>Бойкиной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УМК «Перспектива»).  Количество часов составляет 136 ч. за четыре учебных года; по 34 часа в год, один раз в неделю.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8"/>
        <w:rPr>
          <w:rFonts w:ascii="Times New Roman" w:hAnsi="Times New Roman"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изучения курса «Наш театр»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ind w:left="360"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9F35AC" w:rsidRDefault="009F35AC" w:rsidP="009F35AC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F35AC" w:rsidRDefault="009F35AC" w:rsidP="009F35AC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>
        <w:rPr>
          <w:rFonts w:ascii="Times New Roman" w:hAnsi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драматизации; декламации; </w:t>
      </w:r>
    </w:p>
    <w:p w:rsidR="009F35AC" w:rsidRDefault="009F35AC" w:rsidP="009F35AC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овладение  способностью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принимать и сохранять цели и  задачи учебной деятельности, поиска средств её  осуществления;</w:t>
      </w:r>
    </w:p>
    <w:p w:rsidR="009F35AC" w:rsidRDefault="009F35AC" w:rsidP="009F35A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способами решения проблем творческого и поискового характера;</w:t>
      </w:r>
    </w:p>
    <w:p w:rsidR="009F35AC" w:rsidRDefault="009F35AC" w:rsidP="009F35A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9F35AC" w:rsidRDefault="009F35AC" w:rsidP="009F35A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понимать причины успеха/неуспеха учебной деятельности способности конструктивно действовать даже в ситуациях успеха;</w:t>
      </w:r>
    </w:p>
    <w:p w:rsidR="009F35AC" w:rsidRDefault="009F35AC" w:rsidP="009F35A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использование речевых средств для решения коммуникативных и познавательных задач;</w:t>
      </w:r>
    </w:p>
    <w:p w:rsidR="009F35AC" w:rsidRDefault="009F35AC" w:rsidP="009F35A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9F35AC" w:rsidRDefault="009F35AC" w:rsidP="009F35A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9F35AC" w:rsidRDefault="009F35AC" w:rsidP="009F35A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</w:t>
      </w:r>
      <w:proofErr w:type="gramStart"/>
      <w:r>
        <w:rPr>
          <w:rFonts w:ascii="Times New Roman" w:hAnsi="Times New Roman"/>
          <w:sz w:val="28"/>
          <w:szCs w:val="28"/>
        </w:rPr>
        <w:t>поведение  и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поведение окружающих;</w:t>
      </w:r>
    </w:p>
    <w:p w:rsidR="009F35AC" w:rsidRDefault="009F35AC" w:rsidP="009F35A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готовность конструктивно разрешать конфликты </w:t>
      </w:r>
      <w:proofErr w:type="gramStart"/>
      <w:r>
        <w:rPr>
          <w:rFonts w:ascii="Times New Roman" w:hAnsi="Times New Roman"/>
          <w:sz w:val="28"/>
          <w:szCs w:val="28"/>
        </w:rPr>
        <w:t>посредством  учёта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интересов сторон и сотрудничества.</w:t>
      </w: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F35AC" w:rsidRDefault="009F35AC" w:rsidP="009F35AC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9F35AC" w:rsidRDefault="009F35AC" w:rsidP="009F35AC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разных видов чтения (изучающее (смысловое), выборочное, поисковое); умение осознанно воспринимать и оценивать </w:t>
      </w:r>
      <w:proofErr w:type="gramStart"/>
      <w:r>
        <w:rPr>
          <w:rFonts w:ascii="Times New Roman" w:hAnsi="Times New Roman"/>
          <w:sz w:val="28"/>
          <w:szCs w:val="28"/>
        </w:rPr>
        <w:t>содержание  и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специфику художественного текста, участвовать в их обсуждении, давать и обосновывать  нравственную оценку поступков героев;</w:t>
      </w:r>
    </w:p>
    <w:p w:rsidR="009F35AC" w:rsidRDefault="009F35AC" w:rsidP="009F35AC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>, драматизация и т.д.);</w:t>
      </w:r>
    </w:p>
    <w:p w:rsidR="009F35AC" w:rsidRDefault="009F35AC" w:rsidP="009F35AC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художественно-творческих способностей, умение самостоятельно интерпретировать текст в соответствии с поставленной учебной задачей. </w:t>
      </w: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Круг произведений, рассматриваемых в курсе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 «Наш театр»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Чуковский. «Айболит»</w:t>
      </w: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Английская народная песенка. «Перчатка»</w:t>
      </w: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Михалков. «Сами виноваты»</w:t>
      </w: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Маршак. «Волк и лиса»</w:t>
      </w:r>
    </w:p>
    <w:p w:rsidR="009F35AC" w:rsidRDefault="009F35AC" w:rsidP="009F35AC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/>
          <w:sz w:val="28"/>
          <w:szCs w:val="28"/>
        </w:rPr>
        <w:t>. «Солнышко на память»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Н. Сладков. «Осень»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Русская народная сказка. «Лиса и журавль»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И. Крылов. «Стрекоза и Муравей»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К. Чуковский.  «Краденое солнце»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С. Маршак. «</w:t>
      </w:r>
      <w:proofErr w:type="gramStart"/>
      <w:r>
        <w:rPr>
          <w:rFonts w:ascii="Times New Roman" w:hAnsi="Times New Roman"/>
          <w:sz w:val="28"/>
          <w:szCs w:val="28"/>
        </w:rPr>
        <w:t>Двенадцать  месяцев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Е. Пермяк. «Как Миша хотел маму перехитрить»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В. Бианки. «Лесной колобок — колючий бок»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С. Михалков. «Не </w:t>
      </w:r>
      <w:proofErr w:type="gramStart"/>
      <w:r>
        <w:rPr>
          <w:rFonts w:ascii="Times New Roman" w:hAnsi="Times New Roman"/>
          <w:sz w:val="28"/>
          <w:szCs w:val="28"/>
        </w:rPr>
        <w:t>стоит  благодарности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В. Драгунский. «Где это видано, где это слыхано…»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Русская народная сказка. «По щучьему веленью»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М. Горький. «</w:t>
      </w:r>
      <w:proofErr w:type="spellStart"/>
      <w:r>
        <w:rPr>
          <w:rFonts w:ascii="Times New Roman" w:hAnsi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И. Крылов. «Квартет»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С. Михалков. «Упрямый козлёнок»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Н. Носов.  «Витя </w:t>
      </w:r>
      <w:proofErr w:type="gramStart"/>
      <w:r>
        <w:rPr>
          <w:rFonts w:ascii="Times New Roman" w:hAnsi="Times New Roman"/>
          <w:sz w:val="28"/>
          <w:szCs w:val="28"/>
        </w:rPr>
        <w:t>Малеев  в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школе и дома»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Э. Хогарт. «</w:t>
      </w:r>
      <w:proofErr w:type="spellStart"/>
      <w:r>
        <w:rPr>
          <w:rFonts w:ascii="Times New Roman" w:hAnsi="Times New Roman"/>
          <w:sz w:val="28"/>
          <w:szCs w:val="28"/>
        </w:rPr>
        <w:t>Мафин</w:t>
      </w:r>
      <w:proofErr w:type="spellEnd"/>
      <w:r>
        <w:rPr>
          <w:rFonts w:ascii="Times New Roman" w:hAnsi="Times New Roman"/>
          <w:sz w:val="28"/>
          <w:szCs w:val="28"/>
        </w:rPr>
        <w:t xml:space="preserve"> печёт пирог» 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И. Крылов. «Ворона и Лисица»</w:t>
      </w:r>
    </w:p>
    <w:p w:rsidR="009F35AC" w:rsidRDefault="009F35AC" w:rsidP="009F35AC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Театральная игра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35AC" w:rsidRDefault="009F35AC" w:rsidP="009F35A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Ориентировка в пространстве, </w:t>
      </w:r>
      <w:proofErr w:type="gramStart"/>
      <w:r>
        <w:rPr>
          <w:rFonts w:ascii="Times New Roman" w:hAnsi="Times New Roman"/>
          <w:sz w:val="28"/>
          <w:szCs w:val="28"/>
        </w:rPr>
        <w:t>создание  диалога</w:t>
      </w:r>
      <w:proofErr w:type="gramEnd"/>
      <w:r>
        <w:rPr>
          <w:rFonts w:ascii="Times New Roman" w:hAnsi="Times New Roman"/>
          <w:sz w:val="28"/>
          <w:szCs w:val="28"/>
        </w:rPr>
        <w:t xml:space="preserve"> с партнёром на заданную тему; приёмы запоминания  ролей в спектакле; интерес  к сценическому искусству; развитие дикции.</w:t>
      </w:r>
    </w:p>
    <w:p w:rsidR="009F35AC" w:rsidRDefault="009F35AC" w:rsidP="009F35AC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Ритмопластика</w:t>
      </w:r>
    </w:p>
    <w:p w:rsidR="009F35AC" w:rsidRDefault="009F35AC" w:rsidP="009F35A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9F35AC" w:rsidRDefault="009F35AC" w:rsidP="009F35A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Культура и техника речи</w:t>
      </w:r>
    </w:p>
    <w:p w:rsidR="009F35AC" w:rsidRDefault="009F35AC" w:rsidP="009F35A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и упражнения, направленные на развитие дыхания и свободы речевого аппарата.</w:t>
      </w:r>
    </w:p>
    <w:p w:rsidR="009F35AC" w:rsidRDefault="009F35AC" w:rsidP="009F35A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театральной культуры</w:t>
      </w:r>
    </w:p>
    <w:p w:rsidR="009F35AC" w:rsidRDefault="009F35AC" w:rsidP="009F35A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Знакомство  с</w:t>
      </w:r>
      <w:proofErr w:type="gramEnd"/>
      <w:r>
        <w:rPr>
          <w:rFonts w:ascii="Times New Roman" w:hAnsi="Times New Roman"/>
          <w:sz w:val="28"/>
          <w:szCs w:val="28"/>
        </w:rPr>
        <w:t xml:space="preserve">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9F35AC" w:rsidRDefault="009F35AC" w:rsidP="009F35AC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над спектаклем</w:t>
      </w:r>
    </w:p>
    <w:p w:rsidR="009F35AC" w:rsidRDefault="009F35AC" w:rsidP="009F35A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художественным произведением, которое предстоит разыграть. Сочинение собственных этюдов. Разыгрывание спектаклей с использованием средств выразительности.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фиксации и оценивания результатов по курсу 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 «Наш театр»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/>
          <w:sz w:val="28"/>
          <w:szCs w:val="28"/>
        </w:rPr>
        <w:t>оформление  газеты</w:t>
      </w:r>
      <w:proofErr w:type="gramEnd"/>
      <w:r>
        <w:rPr>
          <w:rFonts w:ascii="Times New Roman" w:hAnsi="Times New Roman"/>
          <w:sz w:val="28"/>
          <w:szCs w:val="28"/>
        </w:rPr>
        <w:t xml:space="preserve">  «Наш театр» за текущий год;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/>
          <w:sz w:val="28"/>
          <w:szCs w:val="28"/>
        </w:rPr>
        <w:t>летопись  творческого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объединения «Наш театр»  (видео-, фотоматериалы);</w:t>
      </w:r>
    </w:p>
    <w:p w:rsidR="009F35AC" w:rsidRDefault="009F35AC" w:rsidP="009F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отзывы о спектаклях, художественных номерах, выставках, экскурсиях; детские рисунки и высказывания детей о спектаклях.</w:t>
      </w:r>
    </w:p>
    <w:p w:rsidR="009F35AC" w:rsidRDefault="009F35AC" w:rsidP="009F35AC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lastRenderedPageBreak/>
        <w:t>Примерное календарно-тематическое планирование</w:t>
      </w:r>
    </w:p>
    <w:p w:rsidR="009F35AC" w:rsidRDefault="009F35AC" w:rsidP="009F35AC">
      <w:pPr>
        <w:spacing w:before="100" w:beforeAutospacing="1"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1 класс (34 часа)</w:t>
      </w:r>
    </w:p>
    <w:p w:rsidR="009F35AC" w:rsidRDefault="009F35AC" w:rsidP="009F35AC">
      <w:pPr>
        <w:spacing w:before="100" w:beforeAutospacing="1"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229"/>
        <w:gridCol w:w="1134"/>
      </w:tblGrid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Вводное занятие по курсу. Знакомство с содержанием учебника для 1 класса по литературному чтению с рубрикой «Наш театр»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Знакомство с театром. Театр как вид искусства. Театральное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Театральные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Мы в театре: сцена, зрительный зал, оркестровая яма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Путешествие по театральным мастерским: бутафорская, гримёрная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К.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 Чуковского «Айболит»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К.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Чуковского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Айболит».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«Айболит»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Перчатки» (английская народная песенка)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Перчатки» (английская народная песенка).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«Перчатки»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С.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 Михалкова «Сами виноваты»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С. Михалкова «Сами виноваты».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«Сами виноваты»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С.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Маршака «Волк и лиса».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С.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 Маршака «Волк и лиса»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С.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Маршака «Волк и лиса».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«Волк и лиса»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М.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Пляцковского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«Солнышко на память».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М.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Пляцковского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«Солнышко на 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М.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Пляцковского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«Солнышко на память».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«Солнышко на 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Подготовка к заключительному концерту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Заключительный 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pStyle w:val="a5"/>
              <w:spacing w:before="100" w:beforeAutospacing="1" w:after="0" w:line="360" w:lineRule="auto"/>
              <w:ind w:left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Итоговое занятие. Подведение итогов за год. Планирование работы на следующий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</w:tbl>
    <w:p w:rsidR="009F35AC" w:rsidRDefault="009F35AC" w:rsidP="009F35AC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9F35AC" w:rsidRDefault="009F35AC" w:rsidP="009F3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 w:eastAsia="ru-RU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класс (34 часа)</w:t>
      </w:r>
    </w:p>
    <w:p w:rsidR="009F35AC" w:rsidRDefault="009F35AC" w:rsidP="009F35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938"/>
        <w:gridCol w:w="992"/>
      </w:tblGrid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Вводное занятие по курсу. Знакомство с содержанием учебника для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  класса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по литературному чтению с рубрикой «Наш театр»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rPr>
          <w:trHeight w:val="4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Драма. Драматургия. Пьеса как произведение для театра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Организация работы театральной мастерской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Театральный реквизит. Подготовка реквизита к спектаклю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Музыка в театре. Балет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Музыка в театре. Опера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Музыка в театре. Оперетта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Н.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Сладкова «Осень». Герои произведения. Отбор выразительных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Н. Сладкова «Осень»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Н.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Сладкова «Осень».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«Лиса и журавль» (русская народная сказка)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«Лиса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Лиса и журавль» (русская народная сказка)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И.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Крылова  «Стрекоза и Муравей»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И. Крылова «Стрекоза и Муравей».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К. Чуковского «Краденое солнце». Герои произведения. Отбор выразительных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К. Чуковского «Краденое солнце»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К.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Чуковского  «Краденое солнце».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произведения   С.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Маршака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Двенадцать месяцев». Герои произведения. Отбор выразительных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С.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Маршака  «Двенадцать месяцев»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 С. Маршака «Двенадцать месяцев».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  Е. Пермяка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Как Миша хотел маму перехитрить». Герои произведения. Отбор выразительных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Е.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Пермяка «Как Миша хотел маму перехитрить»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 Е. Пермяка «Как Миша хотел маму перехитрить».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  В. Бианки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Лесной колобок — колючий бок». Герои произведения. Отбор выразительных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В. Бианки «Лесной колобок — колючий бок»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В. Бианки «Лесной колобок — колючий бок».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С.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Михалкова   «Не стоит благодарности»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 С.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Михалкова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Не стоит благодарности». Театральная игра. Театральная афиша. Театральная программка. Театральный билет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</w:tbl>
    <w:p w:rsidR="009F35AC" w:rsidRDefault="009F35AC" w:rsidP="009F35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9F35AC" w:rsidRDefault="009F35AC" w:rsidP="009F35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 w:eastAsia="ru-RU"/>
        </w:rPr>
        <w:t>3</w:t>
      </w:r>
      <w:proofErr w:type="gramEnd"/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класс (34 часа)</w:t>
      </w:r>
    </w:p>
    <w:p w:rsidR="009F35AC" w:rsidRDefault="009F35AC" w:rsidP="009F35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938"/>
        <w:gridCol w:w="1134"/>
      </w:tblGrid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Вводное занятие по курсу. Знакомство с содержанием учебника для 3 класса по литературному чтению, рубрикой «Наш театр»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rPr>
          <w:trHeight w:val="3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История возникновения театра. Первые зрелищные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История современного театра. Детские театры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after="0" w:line="360" w:lineRule="auto"/>
              <w:ind w:left="6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Кукольный театр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пальчиковых кукол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ind w:left="6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Цирк — зрелищный театр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Устройство зрительного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В.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Драгунского  «Где это видано, где это слыхано».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В.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Драгунского  «Где это видано, где это слыхано»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1ё0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В.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Драгунского  «Где это видано, где это слыхано».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произведения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 щучьему велению» (русская народная сказка).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 щучьему велению» (русская народная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«По щучьему велению» (русская народная сказка).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«По щучьему велению»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М.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Горького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Воробьишко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».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М.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Горького 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Воробьишко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М.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Драгунского 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Воробьишко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».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Воробьишко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И.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Крылова  «Квартет».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И.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Крылова  «Квартет»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И.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Крылова  «Квартет».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«Квартет»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произведения С.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Михалкова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Упрямый козлёнок».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произведения   С. Михалкова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Упрямый козлёнок»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С.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Михалкова  «Упрямый козлёнок».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«Упрямый козлёнок»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Интервью.  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</w:tbl>
    <w:p w:rsidR="009F35AC" w:rsidRDefault="009F35AC" w:rsidP="009F35AC">
      <w:pPr>
        <w:pStyle w:val="a5"/>
        <w:spacing w:before="100" w:beforeAutospacing="1" w:after="0" w:line="360" w:lineRule="auto"/>
        <w:ind w:left="360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>4</w:t>
      </w:r>
      <w:proofErr w:type="gramEnd"/>
      <w:r>
        <w:rPr>
          <w:rFonts w:ascii="Times New Roman" w:hAnsi="Times New Roman"/>
          <w:b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класс (34 часа)</w:t>
      </w:r>
    </w:p>
    <w:p w:rsidR="009F35AC" w:rsidRDefault="009F35AC" w:rsidP="009F35AC">
      <w:pPr>
        <w:spacing w:before="100" w:beforeAutospacing="1"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938"/>
        <w:gridCol w:w="1134"/>
      </w:tblGrid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Кол-во </w:t>
            </w:r>
          </w:p>
          <w:p w:rsidR="009F35AC" w:rsidRDefault="009F35AC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Вводное занятие по курсу. Знакомство с содержанием учебника для 4 класса по литературному чтению, рубрикой «Наш театр»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rPr>
          <w:trHeight w:val="6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жестов  мимики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театральной постановке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Дикция. Тренинг гласных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согласных  звуков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Упражнения в дикции. Использование дикции в театральном спектакле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Темп речи. Использование темпа речи в театральной постановке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Интонация. Интонационное выделение слов,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Диалог, монолог, или Театр одного актера. Разыгрывание монолога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Импровизация. Актёрские этюды. Разыгрывание мини-спектаклей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Н.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Носова   «Витя Малеев в школе и дома».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Н.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Носова  «Витя Малеев в школе и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Н.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Носова   «Витя Малеев в школе и дома».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«Витя Малеев в школе и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Э.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Хогарта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Мафин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печёт пирог».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Э.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Хогарта  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Мафин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печёт пирог»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Э.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Хогарта 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Мафин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печёт пирог».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Мафин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печёт пирог»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И.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Крылова   «Ворона и Лисица». Герои произведения. Отбор 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Подготовка декораций к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И.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Крылова  «Ворона и Лисица»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произведения  И.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Крылова   «Ворона и Лисица». Театральная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Театральная афиша. Театральная программка. Театральный билет. Спектакль «Ворона и Лисица»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Подготовка  сценария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заключительного концерта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Репетиция заключительного концерта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Заключительный 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Подведение итогов за 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F35AC" w:rsidTr="009F35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Планирование работы на следующий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AC" w:rsidRDefault="009F35A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</w:tbl>
    <w:p w:rsidR="009F35AC" w:rsidRDefault="009F35AC" w:rsidP="009F35AC">
      <w:pPr>
        <w:spacing w:before="100" w:beforeAutospacing="1"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35AC" w:rsidRDefault="009F35AC" w:rsidP="009F35AC">
      <w:pPr>
        <w:spacing w:after="0" w:line="240" w:lineRule="auto"/>
        <w:rPr>
          <w:b/>
          <w:bCs/>
          <w:sz w:val="28"/>
          <w:szCs w:val="28"/>
        </w:rPr>
      </w:pPr>
      <w:bookmarkStart w:id="1" w:name="page9"/>
      <w:bookmarkStart w:id="2" w:name="page10"/>
      <w:bookmarkEnd w:id="1"/>
      <w:bookmarkEnd w:id="2"/>
    </w:p>
    <w:p w:rsidR="009F35AC" w:rsidRDefault="009F35AC" w:rsidP="009F35AC">
      <w:pPr>
        <w:spacing w:after="0" w:line="240" w:lineRule="auto"/>
        <w:rPr>
          <w:b/>
          <w:bCs/>
          <w:sz w:val="28"/>
          <w:szCs w:val="28"/>
        </w:rPr>
      </w:pPr>
    </w:p>
    <w:p w:rsidR="009F35AC" w:rsidRDefault="009F35AC" w:rsidP="009F35A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35AC" w:rsidRDefault="009F35AC" w:rsidP="009F35AC">
      <w:pPr>
        <w:pStyle w:val="western"/>
        <w:spacing w:after="0" w:line="360" w:lineRule="auto"/>
        <w:rPr>
          <w:b/>
          <w:bCs/>
          <w:sz w:val="28"/>
          <w:szCs w:val="28"/>
        </w:rPr>
      </w:pPr>
    </w:p>
    <w:p w:rsidR="009F35AC" w:rsidRDefault="009F35AC" w:rsidP="009F35AC">
      <w:pPr>
        <w:pStyle w:val="western"/>
        <w:spacing w:after="0" w:line="360" w:lineRule="auto"/>
        <w:rPr>
          <w:b/>
          <w:bCs/>
          <w:sz w:val="28"/>
          <w:szCs w:val="28"/>
        </w:rPr>
      </w:pPr>
    </w:p>
    <w:p w:rsidR="009F35AC" w:rsidRDefault="009F35AC" w:rsidP="009F35AC">
      <w:pPr>
        <w:pStyle w:val="western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Алянский</w:t>
      </w:r>
      <w:proofErr w:type="spellEnd"/>
      <w:r>
        <w:rPr>
          <w:iCs/>
          <w:sz w:val="28"/>
          <w:szCs w:val="28"/>
        </w:rPr>
        <w:t xml:space="preserve"> Ю.Л.</w:t>
      </w:r>
      <w:r>
        <w:rPr>
          <w:sz w:val="28"/>
          <w:szCs w:val="28"/>
        </w:rPr>
        <w:t xml:space="preserve"> Азбука театра / Ю.Л. </w:t>
      </w:r>
      <w:proofErr w:type="spellStart"/>
      <w:r>
        <w:rPr>
          <w:sz w:val="28"/>
          <w:szCs w:val="28"/>
        </w:rPr>
        <w:t>Алянский</w:t>
      </w:r>
      <w:proofErr w:type="spellEnd"/>
      <w:r>
        <w:rPr>
          <w:sz w:val="28"/>
          <w:szCs w:val="28"/>
        </w:rPr>
        <w:t xml:space="preserve">. — М.: АРКТИ, 1998. 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Барышева</w:t>
      </w:r>
      <w:proofErr w:type="spellEnd"/>
      <w:r>
        <w:rPr>
          <w:iCs/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 и восприятие музыки. Взаимодействие искусств в педагогическом процессе / Т.А. </w:t>
      </w:r>
      <w:proofErr w:type="spellStart"/>
      <w:r>
        <w:rPr>
          <w:sz w:val="28"/>
          <w:szCs w:val="28"/>
        </w:rPr>
        <w:t>Барышева</w:t>
      </w:r>
      <w:proofErr w:type="spellEnd"/>
      <w:r>
        <w:rPr>
          <w:sz w:val="28"/>
          <w:szCs w:val="28"/>
        </w:rPr>
        <w:t xml:space="preserve">. — М.: Инфа, 2000. 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Выготский Л.С.</w:t>
      </w:r>
      <w:r>
        <w:rPr>
          <w:sz w:val="28"/>
          <w:szCs w:val="28"/>
        </w:rPr>
        <w:t xml:space="preserve"> Воображение и творчество в детском возрасте / Л.С. Выготский. — М., 1991. 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Давыдов В.Г.</w:t>
      </w:r>
      <w:r>
        <w:rPr>
          <w:sz w:val="28"/>
          <w:szCs w:val="28"/>
        </w:rPr>
        <w:t xml:space="preserve"> От детских игр к творческим играм и драматизациям // Театр и образование: Сб. научных трудов / В.Г. Давыдов. — М., 1992. 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Доронова</w:t>
      </w:r>
      <w:proofErr w:type="spellEnd"/>
      <w:r>
        <w:rPr>
          <w:iCs/>
          <w:sz w:val="28"/>
          <w:szCs w:val="28"/>
        </w:rPr>
        <w:t xml:space="preserve"> Т.Н.</w:t>
      </w:r>
      <w:r>
        <w:rPr>
          <w:sz w:val="28"/>
          <w:szCs w:val="28"/>
        </w:rPr>
        <w:t xml:space="preserve"> Развитие детей в театрализованной деятельности / Т.Н.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. — М.: Просвещение, 1998. 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Дорфман</w:t>
      </w:r>
      <w:proofErr w:type="spellEnd"/>
      <w:r>
        <w:rPr>
          <w:iCs/>
          <w:sz w:val="28"/>
          <w:szCs w:val="28"/>
        </w:rPr>
        <w:t xml:space="preserve"> Л.</w:t>
      </w:r>
      <w:r>
        <w:rPr>
          <w:sz w:val="28"/>
          <w:szCs w:val="28"/>
        </w:rPr>
        <w:t xml:space="preserve"> Эмоции в искусстве / Л. </w:t>
      </w:r>
      <w:proofErr w:type="spellStart"/>
      <w:r>
        <w:rPr>
          <w:sz w:val="28"/>
          <w:szCs w:val="28"/>
        </w:rPr>
        <w:t>Дорфман</w:t>
      </w:r>
      <w:proofErr w:type="spellEnd"/>
      <w:r>
        <w:rPr>
          <w:sz w:val="28"/>
          <w:szCs w:val="28"/>
        </w:rPr>
        <w:t xml:space="preserve">. — М.: Педагогическое общество России, 2002. 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Зарубина В.Е. </w:t>
      </w:r>
      <w:r>
        <w:rPr>
          <w:sz w:val="28"/>
          <w:szCs w:val="28"/>
        </w:rPr>
        <w:t xml:space="preserve">Куклы / В.Е. Зарубина. — М.: ТЦ «Сфера», 2001. 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Кард В.</w:t>
      </w:r>
      <w:r>
        <w:rPr>
          <w:sz w:val="28"/>
          <w:szCs w:val="28"/>
        </w:rPr>
        <w:t xml:space="preserve"> Сказки из пластилина / В. Кард, С. Петров. — СПб, 1997. 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Козлянинова И.П.</w:t>
      </w:r>
      <w:r>
        <w:rPr>
          <w:sz w:val="28"/>
          <w:szCs w:val="28"/>
        </w:rPr>
        <w:t xml:space="preserve"> Речевой голос и его воспитание / И.П. Козлянинова, Э.М. </w:t>
      </w:r>
      <w:proofErr w:type="spellStart"/>
      <w:r>
        <w:rPr>
          <w:sz w:val="28"/>
          <w:szCs w:val="28"/>
        </w:rPr>
        <w:t>Чарели</w:t>
      </w:r>
      <w:proofErr w:type="spellEnd"/>
      <w:r>
        <w:rPr>
          <w:sz w:val="28"/>
          <w:szCs w:val="28"/>
        </w:rPr>
        <w:t xml:space="preserve">. — М.: Просвещение, 1985. 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Немеровский</w:t>
      </w:r>
      <w:proofErr w:type="spellEnd"/>
      <w:r>
        <w:rPr>
          <w:iCs/>
          <w:sz w:val="28"/>
          <w:szCs w:val="28"/>
        </w:rPr>
        <w:t xml:space="preserve"> А.П.</w:t>
      </w:r>
      <w:r>
        <w:rPr>
          <w:sz w:val="28"/>
          <w:szCs w:val="28"/>
        </w:rPr>
        <w:t xml:space="preserve"> Пластическая выразительность актёра / А.П. </w:t>
      </w:r>
      <w:proofErr w:type="spellStart"/>
      <w:r>
        <w:rPr>
          <w:sz w:val="28"/>
          <w:szCs w:val="28"/>
        </w:rPr>
        <w:t>Немеровский</w:t>
      </w:r>
      <w:proofErr w:type="spellEnd"/>
      <w:r>
        <w:rPr>
          <w:sz w:val="28"/>
          <w:szCs w:val="28"/>
        </w:rPr>
        <w:t>. — М.: Просвещение, 1976.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lastRenderedPageBreak/>
        <w:t>Родари</w:t>
      </w:r>
      <w:proofErr w:type="spellEnd"/>
      <w:r>
        <w:rPr>
          <w:iCs/>
          <w:sz w:val="28"/>
          <w:szCs w:val="28"/>
        </w:rPr>
        <w:t xml:space="preserve"> Дж. </w:t>
      </w:r>
      <w:r>
        <w:rPr>
          <w:sz w:val="28"/>
          <w:szCs w:val="28"/>
        </w:rPr>
        <w:t xml:space="preserve">Грамматика фантазии. Введение в искусство придумывания историй / Дж.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>. — М., 1978.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Симановский А.Э.</w:t>
      </w:r>
      <w:r>
        <w:rPr>
          <w:sz w:val="28"/>
          <w:szCs w:val="28"/>
        </w:rPr>
        <w:t xml:space="preserve"> Развитие творческого мышления детей / А.Э. Симановский. — </w:t>
      </w:r>
      <w:proofErr w:type="gramStart"/>
      <w:r>
        <w:rPr>
          <w:sz w:val="28"/>
          <w:szCs w:val="28"/>
        </w:rPr>
        <w:t>Ярославль :</w:t>
      </w:r>
      <w:proofErr w:type="gramEnd"/>
      <w:r>
        <w:rPr>
          <w:sz w:val="28"/>
          <w:szCs w:val="28"/>
        </w:rPr>
        <w:t xml:space="preserve"> «Академия развития», 1996.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Чистякова М.И.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/ М.И. Чистякова. — М.: Просвещение, 1995.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Чурилова Э.Г.</w:t>
      </w:r>
      <w:r>
        <w:rPr>
          <w:sz w:val="28"/>
          <w:szCs w:val="28"/>
        </w:rPr>
        <w:t xml:space="preserve"> Методика и организация театрализованной деятельности дошкольников и младших школьников. Программа и репертуар / Э.Г. Чурилова. — М.: Гуманитарный издательский центр «ВЛАДОС», 2000.</w:t>
      </w:r>
    </w:p>
    <w:p w:rsidR="009F35AC" w:rsidRDefault="009F35AC" w:rsidP="009F35AC">
      <w:pPr>
        <w:pStyle w:val="western"/>
        <w:numPr>
          <w:ilvl w:val="0"/>
          <w:numId w:val="5"/>
        </w:numPr>
        <w:spacing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М. В. </w:t>
      </w:r>
      <w:proofErr w:type="spellStart"/>
      <w:r>
        <w:rPr>
          <w:sz w:val="28"/>
          <w:szCs w:val="28"/>
        </w:rPr>
        <w:t>Бойкина</w:t>
      </w:r>
      <w:proofErr w:type="spellEnd"/>
      <w:r>
        <w:rPr>
          <w:sz w:val="28"/>
          <w:szCs w:val="28"/>
        </w:rPr>
        <w:t xml:space="preserve">, автор – составитель, </w:t>
      </w:r>
      <w:proofErr w:type="spellStart"/>
      <w:r>
        <w:rPr>
          <w:sz w:val="28"/>
          <w:szCs w:val="28"/>
        </w:rPr>
        <w:t>г.Санкт</w:t>
      </w:r>
      <w:proofErr w:type="spellEnd"/>
      <w:r>
        <w:rPr>
          <w:sz w:val="28"/>
          <w:szCs w:val="28"/>
        </w:rPr>
        <w:t xml:space="preserve"> - Петербург</w:t>
      </w:r>
    </w:p>
    <w:p w:rsidR="009F35AC" w:rsidRDefault="009F35AC" w:rsidP="009F35A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39D4" w:rsidRDefault="007639D4"/>
    <w:sectPr w:rsidR="0076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32A0"/>
    <w:multiLevelType w:val="hybridMultilevel"/>
    <w:tmpl w:val="D4F8E2D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32D83786"/>
    <w:multiLevelType w:val="hybridMultilevel"/>
    <w:tmpl w:val="ADD4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A6D10"/>
    <w:multiLevelType w:val="hybridMultilevel"/>
    <w:tmpl w:val="B57C06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AC"/>
    <w:rsid w:val="00222B62"/>
    <w:rsid w:val="005C0EDF"/>
    <w:rsid w:val="007639D4"/>
    <w:rsid w:val="009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D435E-5CBD-4606-813D-BB5B7C7A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F35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9F35AC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99"/>
    <w:qFormat/>
    <w:rsid w:val="009F35AC"/>
    <w:pPr>
      <w:ind w:left="720"/>
      <w:contextualSpacing/>
    </w:pPr>
  </w:style>
  <w:style w:type="paragraph" w:customStyle="1" w:styleId="western">
    <w:name w:val="western"/>
    <w:basedOn w:val="a"/>
    <w:uiPriority w:val="99"/>
    <w:rsid w:val="009F35A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3542</Words>
  <Characters>20191</Characters>
  <Application>Microsoft Office Word</Application>
  <DocSecurity>0</DocSecurity>
  <Lines>168</Lines>
  <Paragraphs>47</Paragraphs>
  <ScaleCrop>false</ScaleCrop>
  <Company/>
  <LinksUpToDate>false</LinksUpToDate>
  <CharactersWithSpaces>23686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Сафронова</dc:creator>
  <cp:keywords/>
  <dc:description/>
  <cp:lastModifiedBy>Ирина Сафронова</cp:lastModifiedBy>
  <cp:revision>6</cp:revision>
  <dcterms:created xsi:type="dcterms:W3CDTF">2015-08-09T11:43:00Z</dcterms:created>
  <dcterms:modified xsi:type="dcterms:W3CDTF">2015-08-12T17:48:00Z</dcterms:modified>
</cp:coreProperties>
</file>